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23359">
        <w:rPr>
          <w:rFonts w:eastAsia="Times New Roman" w:cs="Times New Roman"/>
          <w:b/>
          <w:szCs w:val="20"/>
        </w:rPr>
        <w:t>South Carolina General Assembly</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23359">
        <w:rPr>
          <w:rFonts w:eastAsia="Times New Roman" w:cs="Times New Roman"/>
          <w:szCs w:val="20"/>
        </w:rPr>
        <w:t>122nd Session, 2017-2018</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359" w:rsidRPr="00223359" w:rsidRDefault="00442433"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A248, R254, H4486</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359">
        <w:rPr>
          <w:rFonts w:eastAsia="Times New Roman" w:cs="Times New Roman"/>
          <w:b/>
          <w:szCs w:val="20"/>
        </w:rPr>
        <w:t>STATUS INFORMATION</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359">
        <w:rPr>
          <w:rFonts w:eastAsia="Times New Roman" w:cs="Times New Roman"/>
          <w:szCs w:val="20"/>
        </w:rPr>
        <w:t>General Bill</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359">
        <w:rPr>
          <w:rFonts w:eastAsia="Times New Roman" w:cs="Times New Roman"/>
          <w:szCs w:val="20"/>
        </w:rPr>
        <w:t>Sponsors: Reps. Henderson, Elliott, W. Newton, Govan, Erickson and Cobb</w:t>
      </w:r>
      <w:r w:rsidRPr="00223359">
        <w:rPr>
          <w:rFonts w:eastAsia="Times New Roman" w:cs="Times New Roman"/>
          <w:szCs w:val="20"/>
        </w:rPr>
        <w:noBreakHyphen/>
        <w:t>Hunter</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359">
        <w:rPr>
          <w:rFonts w:eastAsia="Times New Roman" w:cs="Times New Roman"/>
          <w:szCs w:val="20"/>
        </w:rPr>
        <w:t>Document Path: l:\council\bills\cc\15165vr18.docx</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359">
        <w:rPr>
          <w:rFonts w:eastAsia="Times New Roman" w:cs="Times New Roman"/>
          <w:szCs w:val="20"/>
        </w:rPr>
        <w:t>Companion/Similar bill(s): 762</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632D" w:rsidRDefault="00D8632D"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2018</w:t>
      </w:r>
    </w:p>
    <w:p w:rsidR="00D8632D" w:rsidRDefault="00D8632D"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D8632D" w:rsidRDefault="00D8632D"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2018</w:t>
      </w:r>
    </w:p>
    <w:p w:rsidR="00D8632D" w:rsidRDefault="00D8632D"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D8632D" w:rsidRDefault="00D8632D"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D8632D" w:rsidRDefault="00D8632D"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359">
        <w:rPr>
          <w:rFonts w:eastAsia="Times New Roman" w:cs="Times New Roman"/>
          <w:szCs w:val="20"/>
        </w:rPr>
        <w:t>Summary: Recognition of Emergency Medical Services Personnel Licensure Interstate Compact Act</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359" w:rsidRPr="00223359" w:rsidRDefault="00223359" w:rsidP="00223359">
      <w:pPr>
        <w:widowControl w:val="0"/>
        <w:tabs>
          <w:tab w:val="center" w:pos="590"/>
          <w:tab w:val="center" w:pos="1440"/>
          <w:tab w:val="left" w:pos="1872"/>
          <w:tab w:val="left" w:pos="9187"/>
        </w:tabs>
        <w:rPr>
          <w:rFonts w:eastAsia="Times New Roman" w:cs="Times New Roman"/>
          <w:szCs w:val="20"/>
        </w:rPr>
      </w:pPr>
      <w:r w:rsidRPr="00223359">
        <w:rPr>
          <w:rFonts w:eastAsia="Times New Roman" w:cs="Times New Roman"/>
          <w:b/>
          <w:szCs w:val="20"/>
        </w:rPr>
        <w:t>HISTORY OF LEGISLATIVE ACTIONS</w:t>
      </w:r>
    </w:p>
    <w:p w:rsidR="00223359" w:rsidRPr="00223359" w:rsidRDefault="00223359" w:rsidP="00223359">
      <w:pPr>
        <w:widowControl w:val="0"/>
        <w:tabs>
          <w:tab w:val="center" w:pos="590"/>
          <w:tab w:val="center" w:pos="1440"/>
          <w:tab w:val="left" w:pos="1872"/>
          <w:tab w:val="left" w:pos="9187"/>
        </w:tabs>
        <w:rPr>
          <w:rFonts w:eastAsia="Times New Roman" w:cs="Times New Roman"/>
          <w:szCs w:val="20"/>
        </w:rPr>
      </w:pPr>
    </w:p>
    <w:p w:rsidR="00223359" w:rsidRPr="00223359" w:rsidRDefault="00223359" w:rsidP="00223359">
      <w:pPr>
        <w:widowControl w:val="0"/>
        <w:tabs>
          <w:tab w:val="center" w:pos="590"/>
          <w:tab w:val="center" w:pos="1440"/>
          <w:tab w:val="left" w:pos="1872"/>
          <w:tab w:val="left" w:pos="9187"/>
        </w:tabs>
        <w:rPr>
          <w:rFonts w:eastAsia="Times New Roman" w:cs="Times New Roman"/>
          <w:szCs w:val="20"/>
        </w:rPr>
      </w:pPr>
      <w:r w:rsidRPr="00223359">
        <w:rPr>
          <w:rFonts w:eastAsia="Times New Roman" w:cs="Times New Roman"/>
          <w:szCs w:val="20"/>
          <w:u w:val="single"/>
        </w:rPr>
        <w:tab/>
        <w:t>Date</w:t>
      </w:r>
      <w:r w:rsidRPr="00223359">
        <w:rPr>
          <w:rFonts w:eastAsia="Times New Roman" w:cs="Times New Roman"/>
          <w:szCs w:val="20"/>
          <w:u w:val="single"/>
        </w:rPr>
        <w:tab/>
        <w:t>Body</w:t>
      </w:r>
      <w:r w:rsidRPr="00223359">
        <w:rPr>
          <w:rFonts w:eastAsia="Times New Roman" w:cs="Times New Roman"/>
          <w:szCs w:val="20"/>
          <w:u w:val="single"/>
        </w:rPr>
        <w:tab/>
        <w:t>Action Description with journal page number</w:t>
      </w:r>
      <w:r w:rsidRPr="00223359">
        <w:rPr>
          <w:rFonts w:eastAsia="Times New Roman" w:cs="Times New Roman"/>
          <w:szCs w:val="20"/>
          <w:u w:val="single"/>
        </w:rPr>
        <w:tab/>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4158AC">
        <w:rPr>
          <w:rFonts w:cs="Times New Roman"/>
        </w:rPr>
        <w:t>Prefiled</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4158AC">
        <w:rPr>
          <w:rFonts w:cs="Times New Roman"/>
        </w:rPr>
        <w:t xml:space="preserve">Referred to </w:t>
      </w:r>
      <w:r>
        <w:rPr>
          <w:rFonts w:cs="Times New Roman"/>
        </w:rPr>
        <w:t xml:space="preserve">Committee on </w:t>
      </w:r>
      <w:r w:rsidRPr="004158AC">
        <w:rPr>
          <w:rFonts w:cs="Times New Roman"/>
          <w:b/>
        </w:rPr>
        <w:t>Medical, Military, Public and Municipal Affairs</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4158AC">
        <w:rPr>
          <w:rFonts w:cs="Times New Roman"/>
        </w:rPr>
        <w:t>Introduced and read first time (</w:t>
      </w:r>
      <w:hyperlink r:id="rId7" w:history="1">
        <w:r w:rsidRPr="004158AC">
          <w:rPr>
            <w:rStyle w:val="Hyperlink"/>
            <w:rFonts w:cs="Times New Roman"/>
          </w:rPr>
          <w:t>House Journal</w:t>
        </w:r>
        <w:r w:rsidRPr="004158AC">
          <w:rPr>
            <w:rStyle w:val="Hyperlink"/>
            <w:rFonts w:cs="Times New Roman"/>
          </w:rPr>
          <w:noBreakHyphen/>
          <w:t>page 127</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4158AC">
        <w:rPr>
          <w:rFonts w:cs="Times New Roman"/>
        </w:rPr>
        <w:t xml:space="preserve">Referred to Committee on </w:t>
      </w:r>
      <w:r w:rsidRPr="004158AC">
        <w:rPr>
          <w:rFonts w:cs="Times New Roman"/>
          <w:b/>
        </w:rPr>
        <w:t>Medical, Military, Public and Municipal Affairs</w:t>
      </w:r>
      <w:r w:rsidRPr="004158AC">
        <w:rPr>
          <w:rFonts w:cs="Times New Roman"/>
        </w:rPr>
        <w:t xml:space="preserve"> (</w:t>
      </w:r>
      <w:hyperlink r:id="rId8" w:history="1">
        <w:r w:rsidRPr="004158AC">
          <w:rPr>
            <w:rStyle w:val="Hyperlink"/>
            <w:rFonts w:cs="Times New Roman"/>
          </w:rPr>
          <w:t>House Journal</w:t>
        </w:r>
        <w:r w:rsidRPr="004158AC">
          <w:rPr>
            <w:rStyle w:val="Hyperlink"/>
            <w:rFonts w:cs="Times New Roman"/>
          </w:rPr>
          <w:noBreakHyphen/>
          <w:t>page 128</w:t>
        </w:r>
      </w:hyperlink>
      <w:bookmarkStart w:id="0" w:name="_GoBack"/>
      <w:bookmarkEnd w:id="0"/>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4158AC">
        <w:rPr>
          <w:rFonts w:cs="Times New Roman"/>
        </w:rPr>
        <w:t>Member(s) request name added as sponsor: W.Newton</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4158AC">
        <w:rPr>
          <w:rFonts w:cs="Times New Roman"/>
        </w:rPr>
        <w:t>Member(s) reques</w:t>
      </w:r>
      <w:r>
        <w:rPr>
          <w:rFonts w:cs="Times New Roman"/>
        </w:rPr>
        <w:t xml:space="preserve">t name added as sponsor: Govan, </w:t>
      </w:r>
      <w:r w:rsidRPr="004158AC">
        <w:rPr>
          <w:rFonts w:cs="Times New Roman"/>
        </w:rPr>
        <w:t>Erickson, Cobb</w:t>
      </w:r>
      <w:r>
        <w:rPr>
          <w:rFonts w:cs="Times New Roman"/>
        </w:rPr>
        <w:noBreakHyphen/>
      </w:r>
      <w:r w:rsidRPr="004158AC">
        <w:rPr>
          <w:rFonts w:cs="Times New Roman"/>
        </w:rPr>
        <w:t>Hunter</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4158AC">
        <w:rPr>
          <w:rFonts w:cs="Times New Roman"/>
        </w:rPr>
        <w:t>Committee repor</w:t>
      </w:r>
      <w:r>
        <w:rPr>
          <w:rFonts w:cs="Times New Roman"/>
        </w:rPr>
        <w:t xml:space="preserve">t: Favorable </w:t>
      </w:r>
      <w:r w:rsidRPr="004158AC">
        <w:rPr>
          <w:rFonts w:cs="Times New Roman"/>
          <w:b/>
        </w:rPr>
        <w:t>Medical, Military, Public and Municipal Affairs</w:t>
      </w:r>
      <w:r w:rsidRPr="004158AC">
        <w:rPr>
          <w:rFonts w:cs="Times New Roman"/>
        </w:rPr>
        <w:t xml:space="preserve"> (</w:t>
      </w:r>
      <w:hyperlink r:id="rId9" w:history="1">
        <w:r w:rsidRPr="004158AC">
          <w:rPr>
            <w:rStyle w:val="Hyperlink"/>
            <w:rFonts w:cs="Times New Roman"/>
          </w:rPr>
          <w:t>House Journal</w:t>
        </w:r>
        <w:r w:rsidRPr="004158AC">
          <w:rPr>
            <w:rStyle w:val="Hyperlink"/>
            <w:rFonts w:cs="Times New Roman"/>
          </w:rPr>
          <w:noBreakHyphen/>
          <w:t>page 59</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4158AC">
        <w:rPr>
          <w:rFonts w:cs="Times New Roman"/>
        </w:rPr>
        <w:t>Requests for deba</w:t>
      </w:r>
      <w:r>
        <w:rPr>
          <w:rFonts w:cs="Times New Roman"/>
        </w:rPr>
        <w:t>te</w:t>
      </w:r>
      <w:r>
        <w:rPr>
          <w:rFonts w:cs="Times New Roman"/>
        </w:rPr>
        <w:noBreakHyphen/>
        <w:t xml:space="preserve">Rep(s). Hill, Fry, Crawford, </w:t>
      </w:r>
      <w:r w:rsidRPr="004158AC">
        <w:rPr>
          <w:rFonts w:cs="Times New Roman"/>
        </w:rPr>
        <w:t>Atwater, Toole,</w:t>
      </w:r>
      <w:r>
        <w:rPr>
          <w:rFonts w:cs="Times New Roman"/>
        </w:rPr>
        <w:t xml:space="preserve"> Daning, Trantham, Long, Hewitt </w:t>
      </w:r>
      <w:r w:rsidRPr="004158AC">
        <w:rPr>
          <w:rFonts w:cs="Times New Roman"/>
        </w:rPr>
        <w:t>(</w:t>
      </w:r>
      <w:hyperlink r:id="rId10" w:history="1">
        <w:r w:rsidRPr="004158AC">
          <w:rPr>
            <w:rStyle w:val="Hyperlink"/>
            <w:rFonts w:cs="Times New Roman"/>
          </w:rPr>
          <w:t>House Journal</w:t>
        </w:r>
        <w:r w:rsidRPr="004158AC">
          <w:rPr>
            <w:rStyle w:val="Hyperlink"/>
            <w:rFonts w:cs="Times New Roman"/>
          </w:rPr>
          <w:noBreakHyphen/>
          <w:t>page 26</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4158AC">
        <w:rPr>
          <w:rFonts w:cs="Times New Roman"/>
        </w:rPr>
        <w:t>Scrivener's error corrected</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4158AC">
        <w:rPr>
          <w:rFonts w:cs="Times New Roman"/>
        </w:rPr>
        <w:t xml:space="preserve">Requests for </w:t>
      </w:r>
      <w:r>
        <w:rPr>
          <w:rFonts w:cs="Times New Roman"/>
        </w:rPr>
        <w:t>debate removed</w:t>
      </w:r>
      <w:r>
        <w:rPr>
          <w:rFonts w:cs="Times New Roman"/>
        </w:rPr>
        <w:noBreakHyphen/>
        <w:t xml:space="preserve">Rep(s). Atwater, </w:t>
      </w:r>
      <w:r w:rsidRPr="004158AC">
        <w:rPr>
          <w:rFonts w:cs="Times New Roman"/>
        </w:rPr>
        <w:t>Daning, Trantham</w:t>
      </w:r>
      <w:r>
        <w:rPr>
          <w:rFonts w:cs="Times New Roman"/>
        </w:rPr>
        <w:t xml:space="preserve">, Toole, Crawford, Fry, Hewitt, </w:t>
      </w:r>
      <w:r w:rsidRPr="004158AC">
        <w:rPr>
          <w:rFonts w:cs="Times New Roman"/>
        </w:rPr>
        <w:t>Long (</w:t>
      </w:r>
      <w:hyperlink r:id="rId11" w:history="1">
        <w:r w:rsidRPr="004158AC">
          <w:rPr>
            <w:rStyle w:val="Hyperlink"/>
            <w:rFonts w:cs="Times New Roman"/>
          </w:rPr>
          <w:t>House Journal</w:t>
        </w:r>
        <w:r w:rsidRPr="004158AC">
          <w:rPr>
            <w:rStyle w:val="Hyperlink"/>
            <w:rFonts w:cs="Times New Roman"/>
          </w:rPr>
          <w:noBreakHyphen/>
          <w:t>page 41</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4158AC">
        <w:rPr>
          <w:rFonts w:cs="Times New Roman"/>
        </w:rPr>
        <w:t>Read second time (</w:t>
      </w:r>
      <w:hyperlink r:id="rId12" w:history="1">
        <w:r w:rsidRPr="004158AC">
          <w:rPr>
            <w:rStyle w:val="Hyperlink"/>
            <w:rFonts w:cs="Times New Roman"/>
          </w:rPr>
          <w:t>House Journal</w:t>
        </w:r>
        <w:r w:rsidRPr="004158AC">
          <w:rPr>
            <w:rStyle w:val="Hyperlink"/>
            <w:rFonts w:cs="Times New Roman"/>
          </w:rPr>
          <w:noBreakHyphen/>
          <w:t>page 42</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4158AC">
        <w:rPr>
          <w:rFonts w:cs="Times New Roman"/>
        </w:rPr>
        <w:t>Roll call Yeas</w:t>
      </w:r>
      <w:r>
        <w:rPr>
          <w:rFonts w:cs="Times New Roman"/>
        </w:rPr>
        <w:noBreakHyphen/>
      </w:r>
      <w:r w:rsidRPr="004158AC">
        <w:rPr>
          <w:rFonts w:cs="Times New Roman"/>
        </w:rPr>
        <w:t>103  Nays</w:t>
      </w:r>
      <w:r>
        <w:rPr>
          <w:rFonts w:cs="Times New Roman"/>
        </w:rPr>
        <w:noBreakHyphen/>
      </w:r>
      <w:r w:rsidRPr="004158AC">
        <w:rPr>
          <w:rFonts w:cs="Times New Roman"/>
        </w:rPr>
        <w:t>2 (</w:t>
      </w:r>
      <w:hyperlink r:id="rId13" w:history="1">
        <w:r w:rsidRPr="004158AC">
          <w:rPr>
            <w:rStyle w:val="Hyperlink"/>
            <w:rFonts w:cs="Times New Roman"/>
          </w:rPr>
          <w:t>House Journal</w:t>
        </w:r>
        <w:r w:rsidRPr="004158AC">
          <w:rPr>
            <w:rStyle w:val="Hyperlink"/>
            <w:rFonts w:cs="Times New Roman"/>
          </w:rPr>
          <w:noBreakHyphen/>
          <w:t>page 42</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4158AC">
        <w:rPr>
          <w:rFonts w:cs="Times New Roman"/>
        </w:rPr>
        <w:t>Unanimous co</w:t>
      </w:r>
      <w:r>
        <w:rPr>
          <w:rFonts w:cs="Times New Roman"/>
        </w:rPr>
        <w:t xml:space="preserve">nsent for third reading on next </w:t>
      </w:r>
      <w:r w:rsidRPr="004158AC">
        <w:rPr>
          <w:rFonts w:cs="Times New Roman"/>
        </w:rPr>
        <w:t>legislative day (</w:t>
      </w:r>
      <w:hyperlink r:id="rId14" w:history="1">
        <w:r w:rsidRPr="004158AC">
          <w:rPr>
            <w:rStyle w:val="Hyperlink"/>
            <w:rFonts w:cs="Times New Roman"/>
          </w:rPr>
          <w:t>House Journal</w:t>
        </w:r>
        <w:r w:rsidRPr="004158AC">
          <w:rPr>
            <w:rStyle w:val="Hyperlink"/>
            <w:rFonts w:cs="Times New Roman"/>
          </w:rPr>
          <w:noBreakHyphen/>
          <w:t>page 44</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t>House</w:t>
      </w:r>
      <w:r>
        <w:rPr>
          <w:rFonts w:cs="Times New Roman"/>
        </w:rPr>
        <w:tab/>
      </w:r>
      <w:r w:rsidRPr="004158AC">
        <w:rPr>
          <w:rFonts w:cs="Times New Roman"/>
        </w:rPr>
        <w:t>Rea</w:t>
      </w:r>
      <w:r>
        <w:rPr>
          <w:rFonts w:cs="Times New Roman"/>
        </w:rPr>
        <w:t xml:space="preserve">d third time and sent to Senate </w:t>
      </w:r>
      <w:r w:rsidRPr="004158AC">
        <w:rPr>
          <w:rFonts w:cs="Times New Roman"/>
        </w:rPr>
        <w:t>(</w:t>
      </w:r>
      <w:hyperlink r:id="rId15" w:history="1">
        <w:r w:rsidRPr="004158AC">
          <w:rPr>
            <w:rStyle w:val="Hyperlink"/>
            <w:rFonts w:cs="Times New Roman"/>
          </w:rPr>
          <w:t>House Journal</w:t>
        </w:r>
        <w:r w:rsidRPr="004158AC">
          <w:rPr>
            <w:rStyle w:val="Hyperlink"/>
            <w:rFonts w:cs="Times New Roman"/>
          </w:rPr>
          <w:noBreakHyphen/>
          <w:t>page 4</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4158AC">
        <w:rPr>
          <w:rFonts w:cs="Times New Roman"/>
        </w:rPr>
        <w:t>Introduced and read first time (</w:t>
      </w:r>
      <w:hyperlink r:id="rId16" w:history="1">
        <w:r w:rsidRPr="004158AC">
          <w:rPr>
            <w:rStyle w:val="Hyperlink"/>
            <w:rFonts w:cs="Times New Roman"/>
          </w:rPr>
          <w:t>Senate Journal</w:t>
        </w:r>
        <w:r w:rsidRPr="004158AC">
          <w:rPr>
            <w:rStyle w:val="Hyperlink"/>
            <w:rFonts w:cs="Times New Roman"/>
          </w:rPr>
          <w:noBreakHyphen/>
          <w:t>page 13</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4158AC">
        <w:rPr>
          <w:rFonts w:cs="Times New Roman"/>
        </w:rPr>
        <w:t xml:space="preserve">Referred </w:t>
      </w:r>
      <w:r>
        <w:rPr>
          <w:rFonts w:cs="Times New Roman"/>
        </w:rPr>
        <w:t xml:space="preserve">to Committee on </w:t>
      </w:r>
      <w:r w:rsidRPr="004158AC">
        <w:rPr>
          <w:rFonts w:cs="Times New Roman"/>
          <w:b/>
        </w:rPr>
        <w:t>Medical Affairs</w:t>
      </w:r>
      <w:r>
        <w:rPr>
          <w:rFonts w:cs="Times New Roman"/>
        </w:rPr>
        <w:t xml:space="preserve"> </w:t>
      </w:r>
      <w:r w:rsidRPr="004158AC">
        <w:rPr>
          <w:rFonts w:cs="Times New Roman"/>
        </w:rPr>
        <w:t>(</w:t>
      </w:r>
      <w:hyperlink r:id="rId17" w:history="1">
        <w:r w:rsidRPr="004158AC">
          <w:rPr>
            <w:rStyle w:val="Hyperlink"/>
            <w:rFonts w:cs="Times New Roman"/>
          </w:rPr>
          <w:t>Senate Journal</w:t>
        </w:r>
        <w:r w:rsidRPr="004158AC">
          <w:rPr>
            <w:rStyle w:val="Hyperlink"/>
            <w:rFonts w:cs="Times New Roman"/>
          </w:rPr>
          <w:noBreakHyphen/>
          <w:t>page 13</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4158AC">
        <w:rPr>
          <w:rFonts w:cs="Times New Roman"/>
        </w:rPr>
        <w:t>Committee r</w:t>
      </w:r>
      <w:r>
        <w:rPr>
          <w:rFonts w:cs="Times New Roman"/>
        </w:rPr>
        <w:t xml:space="preserve">eport: Favorable with amendment </w:t>
      </w:r>
      <w:r w:rsidRPr="004158AC">
        <w:rPr>
          <w:rFonts w:cs="Times New Roman"/>
          <w:b/>
        </w:rPr>
        <w:t>Medical Affairs</w:t>
      </w:r>
      <w:r w:rsidRPr="004158AC">
        <w:rPr>
          <w:rFonts w:cs="Times New Roman"/>
        </w:rPr>
        <w:t xml:space="preserve"> (</w:t>
      </w:r>
      <w:hyperlink r:id="rId18" w:history="1">
        <w:r w:rsidRPr="004158AC">
          <w:rPr>
            <w:rStyle w:val="Hyperlink"/>
            <w:rFonts w:cs="Times New Roman"/>
          </w:rPr>
          <w:t>Senate Journal</w:t>
        </w:r>
        <w:r w:rsidRPr="004158AC">
          <w:rPr>
            <w:rStyle w:val="Hyperlink"/>
            <w:rFonts w:cs="Times New Roman"/>
          </w:rPr>
          <w:noBreakHyphen/>
          <w:t>page 6</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4158AC">
        <w:rPr>
          <w:rFonts w:cs="Times New Roman"/>
        </w:rPr>
        <w:t>Committee Amendment Adopted (</w:t>
      </w:r>
      <w:hyperlink r:id="rId19" w:history="1">
        <w:r w:rsidRPr="004158AC">
          <w:rPr>
            <w:rStyle w:val="Hyperlink"/>
            <w:rFonts w:cs="Times New Roman"/>
          </w:rPr>
          <w:t>Senate Journal</w:t>
        </w:r>
        <w:r w:rsidRPr="004158AC">
          <w:rPr>
            <w:rStyle w:val="Hyperlink"/>
            <w:rFonts w:cs="Times New Roman"/>
          </w:rPr>
          <w:noBreakHyphen/>
          <w:t>page 19</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r>
      <w:r>
        <w:rPr>
          <w:rFonts w:cs="Times New Roman"/>
        </w:rPr>
        <w:tab/>
      </w:r>
      <w:r w:rsidRPr="004158AC">
        <w:rPr>
          <w:rFonts w:cs="Times New Roman"/>
        </w:rPr>
        <w:t>Scrivener's error corrected</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4158AC">
        <w:rPr>
          <w:rFonts w:cs="Times New Roman"/>
        </w:rPr>
        <w:t>Amended</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4158AC">
        <w:rPr>
          <w:rFonts w:cs="Times New Roman"/>
        </w:rPr>
        <w:t>Read second time (</w:t>
      </w:r>
      <w:hyperlink r:id="rId20" w:history="1">
        <w:r w:rsidRPr="004158AC">
          <w:rPr>
            <w:rStyle w:val="Hyperlink"/>
            <w:rFonts w:cs="Times New Roman"/>
          </w:rPr>
          <w:t>Senate Journal</w:t>
        </w:r>
        <w:r w:rsidRPr="004158AC">
          <w:rPr>
            <w:rStyle w:val="Hyperlink"/>
            <w:rFonts w:cs="Times New Roman"/>
          </w:rPr>
          <w:noBreakHyphen/>
          <w:t>page 50</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4158AC">
        <w:rPr>
          <w:rFonts w:cs="Times New Roman"/>
        </w:rPr>
        <w:t>Roll call Ayes</w:t>
      </w:r>
      <w:r>
        <w:rPr>
          <w:rFonts w:cs="Times New Roman"/>
        </w:rPr>
        <w:noBreakHyphen/>
      </w:r>
      <w:r w:rsidRPr="004158AC">
        <w:rPr>
          <w:rFonts w:cs="Times New Roman"/>
        </w:rPr>
        <w:t>43  Nays</w:t>
      </w:r>
      <w:r>
        <w:rPr>
          <w:rFonts w:cs="Times New Roman"/>
        </w:rPr>
        <w:noBreakHyphen/>
      </w:r>
      <w:r w:rsidRPr="004158AC">
        <w:rPr>
          <w:rFonts w:cs="Times New Roman"/>
        </w:rPr>
        <w:t>0 (</w:t>
      </w:r>
      <w:hyperlink r:id="rId21" w:history="1">
        <w:r w:rsidRPr="004158AC">
          <w:rPr>
            <w:rStyle w:val="Hyperlink"/>
            <w:rFonts w:cs="Times New Roman"/>
          </w:rPr>
          <w:t>Senate Journal</w:t>
        </w:r>
        <w:r w:rsidRPr="004158AC">
          <w:rPr>
            <w:rStyle w:val="Hyperlink"/>
            <w:rFonts w:cs="Times New Roman"/>
          </w:rPr>
          <w:noBreakHyphen/>
          <w:t>page 50</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4158AC">
        <w:rPr>
          <w:rFonts w:cs="Times New Roman"/>
        </w:rPr>
        <w:t xml:space="preserve">Read third </w:t>
      </w:r>
      <w:r>
        <w:rPr>
          <w:rFonts w:cs="Times New Roman"/>
        </w:rPr>
        <w:t xml:space="preserve">time and returned to House with </w:t>
      </w:r>
      <w:r w:rsidRPr="004158AC">
        <w:rPr>
          <w:rFonts w:cs="Times New Roman"/>
        </w:rPr>
        <w:t>amendments (</w:t>
      </w:r>
      <w:hyperlink r:id="rId22" w:history="1">
        <w:r w:rsidRPr="004158AC">
          <w:rPr>
            <w:rStyle w:val="Hyperlink"/>
            <w:rFonts w:cs="Times New Roman"/>
          </w:rPr>
          <w:t>Senate Journal</w:t>
        </w:r>
        <w:r w:rsidRPr="004158AC">
          <w:rPr>
            <w:rStyle w:val="Hyperlink"/>
            <w:rFonts w:cs="Times New Roman"/>
          </w:rPr>
          <w:noBreakHyphen/>
          <w:t>page 34</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4158AC">
        <w:rPr>
          <w:rFonts w:cs="Times New Roman"/>
        </w:rPr>
        <w:t>Concurred in Senate amendment and enrolle</w:t>
      </w:r>
      <w:r>
        <w:rPr>
          <w:rFonts w:cs="Times New Roman"/>
        </w:rPr>
        <w:t xml:space="preserve">d </w:t>
      </w:r>
      <w:r w:rsidRPr="004158AC">
        <w:rPr>
          <w:rFonts w:cs="Times New Roman"/>
        </w:rPr>
        <w:t>(</w:t>
      </w:r>
      <w:hyperlink r:id="rId23" w:history="1">
        <w:r w:rsidRPr="004158AC">
          <w:rPr>
            <w:rStyle w:val="Hyperlink"/>
            <w:rFonts w:cs="Times New Roman"/>
          </w:rPr>
          <w:t>House Journal</w:t>
        </w:r>
        <w:r w:rsidRPr="004158AC">
          <w:rPr>
            <w:rStyle w:val="Hyperlink"/>
            <w:rFonts w:cs="Times New Roman"/>
          </w:rPr>
          <w:noBreakHyphen/>
          <w:t>page 62</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lastRenderedPageBreak/>
        <w:tab/>
        <w:t>5/10/2018</w:t>
      </w:r>
      <w:r>
        <w:rPr>
          <w:rFonts w:cs="Times New Roman"/>
        </w:rPr>
        <w:tab/>
        <w:t>House</w:t>
      </w:r>
      <w:r>
        <w:rPr>
          <w:rFonts w:cs="Times New Roman"/>
        </w:rPr>
        <w:tab/>
      </w:r>
      <w:r w:rsidRPr="004158AC">
        <w:rPr>
          <w:rFonts w:cs="Times New Roman"/>
        </w:rPr>
        <w:t>Roll call Yeas</w:t>
      </w:r>
      <w:r>
        <w:rPr>
          <w:rFonts w:cs="Times New Roman"/>
        </w:rPr>
        <w:noBreakHyphen/>
      </w:r>
      <w:r w:rsidRPr="004158AC">
        <w:rPr>
          <w:rFonts w:cs="Times New Roman"/>
        </w:rPr>
        <w:t>98  Nays</w:t>
      </w:r>
      <w:r>
        <w:rPr>
          <w:rFonts w:cs="Times New Roman"/>
        </w:rPr>
        <w:noBreakHyphen/>
      </w:r>
      <w:r w:rsidRPr="004158AC">
        <w:rPr>
          <w:rFonts w:cs="Times New Roman"/>
        </w:rPr>
        <w:t>0 (</w:t>
      </w:r>
      <w:hyperlink r:id="rId24" w:history="1">
        <w:r w:rsidRPr="004158AC">
          <w:rPr>
            <w:rStyle w:val="Hyperlink"/>
            <w:rFonts w:cs="Times New Roman"/>
          </w:rPr>
          <w:t>House Journal</w:t>
        </w:r>
        <w:r w:rsidRPr="004158AC">
          <w:rPr>
            <w:rStyle w:val="Hyperlink"/>
            <w:rFonts w:cs="Times New Roman"/>
          </w:rPr>
          <w:noBreakHyphen/>
          <w:t>page 63</w:t>
        </w:r>
      </w:hyperlink>
      <w:r w:rsidRPr="004158AC">
        <w:rPr>
          <w:rFonts w:cs="Times New Roman"/>
        </w:rPr>
        <w:t>)</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4158AC">
        <w:rPr>
          <w:rFonts w:cs="Times New Roman"/>
        </w:rPr>
        <w:t>Ratified R 254</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4158AC">
        <w:rPr>
          <w:rFonts w:cs="Times New Roman"/>
        </w:rPr>
        <w:t>Signed By Governor</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4158AC">
        <w:rPr>
          <w:rFonts w:cs="Times New Roman"/>
        </w:rPr>
        <w:t>Effective date 05/18/18</w:t>
      </w:r>
    </w:p>
    <w:p w:rsidR="00442433" w:rsidRDefault="00442433" w:rsidP="00442433">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4158AC">
        <w:rPr>
          <w:rFonts w:cs="Times New Roman"/>
        </w:rPr>
        <w:t>Act No</w:t>
      </w:r>
      <w:r>
        <w:rPr>
          <w:rFonts w:cs="Times New Roman"/>
        </w:rPr>
        <w:t>. </w:t>
      </w:r>
      <w:r w:rsidRPr="004158AC">
        <w:rPr>
          <w:rFonts w:cs="Times New Roman"/>
        </w:rPr>
        <w:t>248</w:t>
      </w:r>
    </w:p>
    <w:p w:rsidR="00442433" w:rsidRDefault="00442433" w:rsidP="00442433">
      <w:pPr>
        <w:widowControl w:val="0"/>
        <w:tabs>
          <w:tab w:val="right" w:pos="1008"/>
          <w:tab w:val="left" w:pos="1152"/>
          <w:tab w:val="left" w:pos="1872"/>
          <w:tab w:val="left" w:pos="9187"/>
        </w:tabs>
        <w:ind w:left="2088" w:hanging="2088"/>
        <w:rPr>
          <w:rFonts w:cs="Times New Roman"/>
        </w:rPr>
      </w:pPr>
    </w:p>
    <w:p w:rsidR="00223359" w:rsidRPr="00223359" w:rsidRDefault="00223359" w:rsidP="00223359">
      <w:pPr>
        <w:widowControl w:val="0"/>
        <w:tabs>
          <w:tab w:val="right" w:pos="1008"/>
          <w:tab w:val="left" w:pos="1152"/>
          <w:tab w:val="left" w:pos="1872"/>
          <w:tab w:val="left" w:pos="9187"/>
        </w:tabs>
        <w:ind w:left="2088" w:hanging="2088"/>
        <w:rPr>
          <w:rFonts w:eastAsia="Times New Roman" w:cs="Times New Roman"/>
          <w:szCs w:val="20"/>
        </w:rPr>
      </w:pPr>
      <w:r w:rsidRPr="00223359">
        <w:rPr>
          <w:rFonts w:eastAsia="Times New Roman" w:cs="Times New Roman"/>
          <w:szCs w:val="20"/>
        </w:rPr>
        <w:t xml:space="preserve">View the latest </w:t>
      </w:r>
      <w:hyperlink r:id="rId25" w:history="1">
        <w:r w:rsidRPr="00223359">
          <w:rPr>
            <w:rFonts w:eastAsia="Times New Roman" w:cs="Times New Roman"/>
            <w:color w:val="0000FF" w:themeColor="hyperlink"/>
            <w:szCs w:val="20"/>
            <w:u w:val="single"/>
          </w:rPr>
          <w:t>legislative information</w:t>
        </w:r>
      </w:hyperlink>
      <w:r w:rsidRPr="00223359">
        <w:rPr>
          <w:rFonts w:eastAsia="Times New Roman" w:cs="Times New Roman"/>
          <w:szCs w:val="20"/>
        </w:rPr>
        <w:t xml:space="preserve"> at the website</w:t>
      </w:r>
    </w:p>
    <w:p w:rsidR="00223359" w:rsidRPr="00223359" w:rsidRDefault="00223359" w:rsidP="00223359">
      <w:pPr>
        <w:widowControl w:val="0"/>
        <w:tabs>
          <w:tab w:val="right" w:pos="1008"/>
          <w:tab w:val="left" w:pos="1152"/>
          <w:tab w:val="left" w:pos="1872"/>
          <w:tab w:val="left" w:pos="9187"/>
        </w:tabs>
        <w:ind w:left="2088" w:hanging="2088"/>
        <w:rPr>
          <w:rFonts w:eastAsia="Times New Roman" w:cs="Times New Roman"/>
          <w:szCs w:val="20"/>
        </w:rPr>
      </w:pPr>
    </w:p>
    <w:p w:rsidR="00223359" w:rsidRPr="00223359" w:rsidRDefault="00223359" w:rsidP="00223359">
      <w:pPr>
        <w:widowControl w:val="0"/>
        <w:tabs>
          <w:tab w:val="right" w:pos="1008"/>
          <w:tab w:val="left" w:pos="1152"/>
          <w:tab w:val="left" w:pos="1872"/>
          <w:tab w:val="left" w:pos="9187"/>
        </w:tabs>
        <w:ind w:left="2088" w:hanging="2088"/>
        <w:rPr>
          <w:rFonts w:eastAsia="Times New Roman" w:cs="Times New Roman"/>
          <w:szCs w:val="20"/>
        </w:rPr>
      </w:pP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3359">
        <w:rPr>
          <w:rFonts w:eastAsia="Times New Roman" w:cs="Times New Roman"/>
          <w:b/>
          <w:szCs w:val="20"/>
        </w:rPr>
        <w:t>VERSIONS OF THIS BILL</w:t>
      </w:r>
    </w:p>
    <w:p w:rsidR="00223359" w:rsidRPr="00223359" w:rsidRDefault="00223359"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359" w:rsidRPr="00223359" w:rsidRDefault="001F427A" w:rsidP="002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223359" w:rsidRPr="00223359">
          <w:rPr>
            <w:rFonts w:eastAsia="Times New Roman" w:cs="Times New Roman"/>
            <w:color w:val="0000FF" w:themeColor="hyperlink"/>
            <w:szCs w:val="20"/>
            <w:u w:val="single"/>
          </w:rPr>
          <w:t>12/13/2017</w:t>
        </w:r>
      </w:hyperlink>
    </w:p>
    <w:p w:rsidR="00223359" w:rsidRPr="00223359" w:rsidRDefault="001F427A" w:rsidP="0022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23359" w:rsidRPr="00223359">
          <w:rPr>
            <w:rFonts w:eastAsia="Times New Roman" w:cs="Times New Roman"/>
            <w:color w:val="0000FF" w:themeColor="hyperlink"/>
            <w:szCs w:val="20"/>
            <w:u w:val="single"/>
          </w:rPr>
          <w:t>4/3/2018</w:t>
        </w:r>
      </w:hyperlink>
    </w:p>
    <w:p w:rsidR="00223359" w:rsidRPr="00223359" w:rsidRDefault="001F427A" w:rsidP="0022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23359" w:rsidRPr="00223359">
          <w:rPr>
            <w:rFonts w:eastAsia="Times New Roman" w:cs="Times New Roman"/>
            <w:color w:val="0000FF" w:themeColor="hyperlink"/>
            <w:szCs w:val="20"/>
            <w:u w:val="single"/>
          </w:rPr>
          <w:t>4/4/2018</w:t>
        </w:r>
      </w:hyperlink>
    </w:p>
    <w:p w:rsidR="00223359" w:rsidRPr="00223359" w:rsidRDefault="001F427A" w:rsidP="0022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23359" w:rsidRPr="00223359">
          <w:rPr>
            <w:rFonts w:eastAsia="Times New Roman" w:cs="Times New Roman"/>
            <w:color w:val="0000FF" w:themeColor="hyperlink"/>
            <w:szCs w:val="20"/>
            <w:u w:val="single"/>
          </w:rPr>
          <w:t>4/19/2018</w:t>
        </w:r>
      </w:hyperlink>
    </w:p>
    <w:p w:rsidR="00223359" w:rsidRPr="00223359" w:rsidRDefault="001F427A" w:rsidP="0022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23359" w:rsidRPr="00223359">
          <w:rPr>
            <w:rFonts w:eastAsia="Times New Roman" w:cs="Times New Roman"/>
            <w:color w:val="0000FF" w:themeColor="hyperlink"/>
            <w:szCs w:val="20"/>
            <w:u w:val="single"/>
          </w:rPr>
          <w:t>4/25/2018</w:t>
        </w:r>
      </w:hyperlink>
    </w:p>
    <w:p w:rsidR="00223359" w:rsidRPr="00223359" w:rsidRDefault="001F427A" w:rsidP="0022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23359" w:rsidRPr="00223359">
          <w:rPr>
            <w:rFonts w:eastAsia="Times New Roman" w:cs="Times New Roman"/>
            <w:color w:val="0000FF" w:themeColor="hyperlink"/>
            <w:szCs w:val="20"/>
            <w:u w:val="single"/>
          </w:rPr>
          <w:t>4/26/2018</w:t>
        </w:r>
      </w:hyperlink>
    </w:p>
    <w:p w:rsidR="00223359" w:rsidRPr="00223359" w:rsidRDefault="001F427A" w:rsidP="0022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23359" w:rsidRPr="00223359">
          <w:rPr>
            <w:rFonts w:eastAsia="Times New Roman" w:cs="Times New Roman"/>
            <w:color w:val="0000FF" w:themeColor="hyperlink"/>
            <w:szCs w:val="20"/>
            <w:u w:val="single"/>
          </w:rPr>
          <w:t>5/8/2018</w:t>
        </w:r>
      </w:hyperlink>
    </w:p>
    <w:p w:rsidR="00223359" w:rsidRPr="00223359" w:rsidRDefault="00223359" w:rsidP="0022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23359" w:rsidRDefault="00223359" w:rsidP="0022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23359" w:rsidSect="00223359">
          <w:pgSz w:w="12240" w:h="15840" w:code="1"/>
          <w:pgMar w:top="1080" w:right="1440" w:bottom="1080" w:left="1440" w:header="720" w:footer="720" w:gutter="0"/>
          <w:pgNumType w:start="1"/>
          <w:cols w:space="720"/>
          <w:noEndnote/>
          <w:docGrid w:linePitch="360"/>
        </w:sectPr>
      </w:pP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(A248, R254, H4486)</w:t>
      </w:r>
    </w:p>
    <w:p w:rsidR="00245FE0" w:rsidRPr="008836A5"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45FE0" w:rsidRPr="00223359"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23359">
        <w:rPr>
          <w:rFonts w:cs="Times New Roman"/>
          <w:b/>
          <w:color w:val="000000" w:themeColor="text1"/>
          <w:szCs w:val="36"/>
        </w:rPr>
        <w:t xml:space="preserve">AN ACT </w:t>
      </w:r>
      <w:r w:rsidRPr="00223359">
        <w:rPr>
          <w:rFonts w:cs="Times New Roman"/>
          <w:b/>
          <w:color w:val="000000" w:themeColor="text1"/>
          <w:u w:color="000000" w:themeColor="text1"/>
        </w:rPr>
        <w:t>TO AMEND THE CODE OF LAWS OF SOUTH CAROLINA, 1976, BY ADDING ARTICLE 7 TO CHAPTER 61, TITLE 44 SO AS TO ENTITLE THE ARTICLE “RECOGNITION OF EMERGENCY MEDICAL SERVICES PERSONNEL LICENSURE INTERSTATE COMPACT ACT”; TO AUTHORIZE THE STATE OF SOUTH CAROLINA TO JOIN THE RECOGNITION OF EMERGENCY MEDICAL SERVICES PERSONNEL LICENSURE INTERSTATE COMPACT IN ORDER TO FACILITATE THE DAY</w:t>
      </w:r>
      <w:r w:rsidRPr="00223359">
        <w:rPr>
          <w:rFonts w:cs="Times New Roman"/>
          <w:b/>
          <w:color w:val="000000" w:themeColor="text1"/>
          <w:u w:color="000000" w:themeColor="text1"/>
        </w:rPr>
        <w:noBreakHyphen/>
        <w:t>TO</w:t>
      </w:r>
      <w:r w:rsidRPr="00223359">
        <w:rPr>
          <w:rFonts w:cs="Times New Roman"/>
          <w:b/>
          <w:color w:val="000000" w:themeColor="text1"/>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223359">
        <w:rPr>
          <w:rFonts w:cs="Times New Roman"/>
          <w:b/>
          <w:color w:val="000000" w:themeColor="text1"/>
          <w:u w:color="000000" w:themeColor="text1"/>
        </w:rPr>
        <w:noBreakHyphen/>
        <w:t>61</w:t>
      </w:r>
      <w:r w:rsidRPr="00223359">
        <w:rPr>
          <w:rFonts w:cs="Times New Roman"/>
          <w:b/>
          <w:color w:val="000000" w:themeColor="text1"/>
          <w:u w:color="000000" w:themeColor="text1"/>
        </w:rPr>
        <w:noBreakHyphen/>
        <w:t>20, RELATING TO TERMS DEFINED IN THE “EMERGENCY MEDICAL SERVICES ACT OF SOUTH CAROLINA”, SO AS TO CHANGE THE DEFINITION OF “INVESTIGATIVE REVIEW COMMITTEE”.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47EE">
        <w:rPr>
          <w:rFonts w:cs="Times New Roman"/>
        </w:rPr>
        <w:t>Be it enacted by the General Assembly of the State of South Carolina:</w:t>
      </w: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5FE0" w:rsidRPr="00CC549A"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Recognition of Emergency Medical Services Personnel Licensure Interstate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47EE">
        <w:rPr>
          <w:rFonts w:cs="Times New Roman"/>
        </w:rPr>
        <w:t>SECTION</w:t>
      </w:r>
      <w:r w:rsidRPr="00DB47EE">
        <w:rPr>
          <w:rFonts w:cs="Times New Roman"/>
        </w:rPr>
        <w:tab/>
        <w:t>1.</w:t>
      </w:r>
      <w:r w:rsidRPr="00DB47EE">
        <w:rPr>
          <w:rFonts w:cs="Times New Roman"/>
        </w:rPr>
        <w:tab/>
        <w:t>Chapter 61, Title 44 of the 1976 Code is amended by adding:</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B47EE">
        <w:rPr>
          <w:rFonts w:cs="Times New Roman"/>
          <w:color w:val="000000" w:themeColor="text1"/>
          <w:u w:color="000000" w:themeColor="text1"/>
        </w:rPr>
        <w:t>“Article 7</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B47EE">
        <w:rPr>
          <w:rFonts w:cs="Times New Roman"/>
          <w:color w:val="000000" w:themeColor="text1"/>
          <w:u w:color="000000" w:themeColor="text1"/>
        </w:rPr>
        <w:t>Recognition of Emergency Medical Services Personnel Licensure Interstate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710.</w:t>
      </w:r>
      <w:r w:rsidRPr="00DB47EE">
        <w:rPr>
          <w:rFonts w:cs="Times New Roman"/>
          <w:color w:val="000000" w:themeColor="text1"/>
          <w:u w:color="000000" w:themeColor="text1"/>
        </w:rPr>
        <w:tab/>
        <w:t xml:space="preserve">In order to protect the public through verification of competency and ensure accountability for patient </w:t>
      </w:r>
      <w:r>
        <w:rPr>
          <w:rFonts w:cs="Times New Roman"/>
          <w:color w:val="000000" w:themeColor="text1"/>
          <w:u w:color="000000" w:themeColor="text1"/>
        </w:rPr>
        <w:t>care-</w:t>
      </w:r>
      <w:r w:rsidRPr="00DB47EE">
        <w:rPr>
          <w:rFonts w:cs="Times New Roman"/>
          <w:color w:val="000000" w:themeColor="text1"/>
          <w:u w:color="000000" w:themeColor="text1"/>
        </w:rPr>
        <w:t>related activities all states license emergency medical services (EMS) personnel, such as emergency medical technicians (EMTs), advanced EMTs and paramedics. This compact is intended to facilitate the day</w:t>
      </w:r>
      <w:r>
        <w:rPr>
          <w:rFonts w:cs="Times New Roman"/>
          <w:color w:val="000000" w:themeColor="text1"/>
          <w:u w:color="000000" w:themeColor="text1"/>
        </w:rPr>
        <w:noBreakHyphen/>
      </w:r>
      <w:r w:rsidRPr="00DB47EE">
        <w:rPr>
          <w:rFonts w:cs="Times New Roman"/>
          <w:color w:val="000000" w:themeColor="text1"/>
          <w:u w:color="000000" w:themeColor="text1"/>
        </w:rPr>
        <w:t>to</w:t>
      </w:r>
      <w:r>
        <w:rPr>
          <w:rFonts w:cs="Times New Roman"/>
          <w:color w:val="000000" w:themeColor="text1"/>
          <w:u w:color="000000" w:themeColor="text1"/>
        </w:rPr>
        <w:noBreakHyphen/>
      </w:r>
      <w:r w:rsidRPr="00DB47EE">
        <w:rPr>
          <w:rFonts w:cs="Times New Roman"/>
          <w:color w:val="000000" w:themeColor="text1"/>
          <w:u w:color="000000" w:themeColor="text1"/>
        </w:rPr>
        <w:t>day movement of EMS personnel across state boundaries in the performance of their EMS duties as assigned by an appropriate authority and authorize state EMS offices to afford immediate legal recognition to EMS personnel licensed in a member state. This compact recognizes that states have a vested interest in 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increase public access to EMS personnel;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enhance the states’ ability to protect the public’s health and safety, especially patient safety;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encourage the cooperation of member states in the areas of EMS personnel licensure and regulation;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support licensing of military members who are separating from an active duty tour and their spouses;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(5)</w:t>
      </w:r>
      <w:r w:rsidRPr="00DB47EE">
        <w:rPr>
          <w:rFonts w:cs="Times New Roman"/>
          <w:color w:val="000000" w:themeColor="text1"/>
          <w:u w:color="000000" w:themeColor="text1"/>
        </w:rPr>
        <w:tab/>
        <w:t>facilitate the exchange of information between member states regarding EMS personnel licensure, adverse action, and significant investigatory information;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(6)</w:t>
      </w:r>
      <w:r w:rsidRPr="00DB47EE">
        <w:rPr>
          <w:rFonts w:cs="Times New Roman"/>
          <w:color w:val="000000" w:themeColor="text1"/>
          <w:u w:color="000000" w:themeColor="text1"/>
        </w:rPr>
        <w:tab/>
        <w:t>promote compliance with the laws governing EMS personnel practice in each member state;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(7)</w:t>
      </w:r>
      <w:r w:rsidRPr="00DB47EE">
        <w:rPr>
          <w:rFonts w:cs="Times New Roman"/>
          <w:color w:val="000000" w:themeColor="text1"/>
          <w:u w:color="000000" w:themeColor="text1"/>
        </w:rPr>
        <w:tab/>
        <w:t>invest all member states with the authority to hold EMS personnel accountable through the mutual recognition of member state licenses.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720.</w:t>
      </w:r>
      <w:r w:rsidRPr="00DB47EE">
        <w:rPr>
          <w:rFonts w:cs="Times New Roman"/>
          <w:color w:val="000000" w:themeColor="text1"/>
          <w:u w:color="000000" w:themeColor="text1"/>
        </w:rPr>
        <w:tab/>
        <w:t>For purposes of this article: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lastRenderedPageBreak/>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‘Advanced emergency medical technician’ or ‘AEMT’ means an individual licensed with cognitive knowledge and a scope of practice that corresponds to that level in the National EMS Education Standards and National EMS Scope of Practice Model.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probation, consent agreement, monitoring, or other limitation or encumbrance on the individual’s practice, letters of reprimand or admonition, fines, criminal convictions, and state court judgments enforcing adverse actions by the state EMS authority.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‘Alternative program’ means a voluntary, nondisciplinary substance abuse recovery program approved by a state EMS authority.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‘Certification’ means the successful verification of entry</w:t>
      </w:r>
      <w:r>
        <w:rPr>
          <w:rFonts w:cs="Times New Roman"/>
          <w:color w:val="000000" w:themeColor="text1"/>
          <w:u w:color="000000" w:themeColor="text1"/>
        </w:rPr>
        <w:noBreakHyphen/>
      </w:r>
      <w:r w:rsidRPr="00DB47EE">
        <w:rPr>
          <w:rFonts w:cs="Times New Roman"/>
          <w:color w:val="000000" w:themeColor="text1"/>
          <w:u w:color="000000" w:themeColor="text1"/>
        </w:rPr>
        <w:t>level cognitive and psychomotor competency using a reliable, validated, and legally defensible examination.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(5)</w:t>
      </w:r>
      <w:r w:rsidRPr="00DB47EE">
        <w:rPr>
          <w:rFonts w:cs="Times New Roman"/>
          <w:color w:val="000000" w:themeColor="text1"/>
          <w:u w:color="000000" w:themeColor="text1"/>
        </w:rPr>
        <w:tab/>
        <w:t>‘Commission’ means the national administrative body of which all states that have enacted the compact are members.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(6)</w:t>
      </w:r>
      <w:r w:rsidRPr="00DB47EE">
        <w:rPr>
          <w:rFonts w:cs="Times New Roman"/>
          <w:color w:val="000000" w:themeColor="text1"/>
          <w:u w:color="000000" w:themeColor="text1"/>
        </w:rPr>
        <w:tab/>
        <w:t>‘Emergency medical technician (EMT)’ means an individual licensed with cognitive knowledge and a scope of practice that corresponds to that level in the National EMS Education Standards and National EMS Scope of Practice Model.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(7)</w:t>
      </w:r>
      <w:r w:rsidRPr="00DB47EE">
        <w:rPr>
          <w:rFonts w:cs="Times New Roman"/>
          <w:color w:val="000000" w:themeColor="text1"/>
          <w:u w:color="000000" w:themeColor="text1"/>
        </w:rPr>
        <w:tab/>
        <w:t>‘Home state’ means a member state where an individual is licensed to practice emergency medical services.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(8)</w:t>
      </w:r>
      <w:r w:rsidRPr="00DB47EE">
        <w:rPr>
          <w:rFonts w:cs="Times New Roman"/>
          <w:color w:val="000000" w:themeColor="text1"/>
          <w:u w:color="000000" w:themeColor="text1"/>
        </w:rPr>
        <w:tab/>
        <w:t>‘License’ means the authorization by a state for an individual to practice as an EMT, AEMT, paramedic, or a level in between EMT and paramedic.</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(9)</w:t>
      </w:r>
      <w:r w:rsidRPr="00DB47EE">
        <w:rPr>
          <w:rFonts w:cs="Times New Roman"/>
          <w:color w:val="000000" w:themeColor="text1"/>
          <w:u w:color="000000" w:themeColor="text1"/>
        </w:rPr>
        <w:tab/>
        <w:t>‘Medical director’ means a physician licensed in a member state who is accountable for the care delivered by EMS personnel.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(10)</w:t>
      </w:r>
      <w:r w:rsidRPr="00DB47EE">
        <w:rPr>
          <w:rFonts w:cs="Times New Roman"/>
          <w:color w:val="000000" w:themeColor="text1"/>
          <w:u w:color="000000" w:themeColor="text1"/>
        </w:rPr>
        <w:tab/>
        <w:t>‘Member state’ means a state that has enacted this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(11)</w:t>
      </w:r>
      <w:r w:rsidRPr="00DB47EE">
        <w:rPr>
          <w:rFonts w:cs="Times New Roman"/>
          <w:color w:val="000000" w:themeColor="text1"/>
          <w:u w:color="000000" w:themeColor="text1"/>
        </w:rPr>
        <w:tab/>
        <w:t>‘Paramedic’ means an individual licensed with cognitive knowledge and a scope of practice that corresponds to that level in the National EMS Education Standards and National EMS Scope of Practice Model.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(12)</w:t>
      </w:r>
      <w:r w:rsidRPr="00DB47EE">
        <w:rPr>
          <w:rFonts w:cs="Times New Roman"/>
          <w:color w:val="000000" w:themeColor="text1"/>
          <w:u w:color="000000" w:themeColor="text1"/>
        </w:rPr>
        <w:tab/>
        <w:t>‘Privilege to practice’ means an individual’s authority to deliver emergency medical services in remote states as authorized under this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(13)</w:t>
      </w:r>
      <w:r w:rsidRPr="00DB47EE">
        <w:rPr>
          <w:rFonts w:cs="Times New Roman"/>
          <w:color w:val="000000" w:themeColor="text1"/>
          <w:u w:color="000000" w:themeColor="text1"/>
        </w:rPr>
        <w:tab/>
        <w:t>‘Remote state’ means a member state in which an individual is not licensed.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(14)</w:t>
      </w:r>
      <w:r w:rsidRPr="00DB47EE">
        <w:rPr>
          <w:rFonts w:cs="Times New Roman"/>
          <w:color w:val="000000" w:themeColor="text1"/>
          <w:u w:color="000000" w:themeColor="text1"/>
        </w:rPr>
        <w:tab/>
        <w:t>‘Restricted’ means the outcome of an adverse action that limits a license or the privilege to practice.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lastRenderedPageBreak/>
        <w:tab/>
      </w:r>
      <w:r w:rsidRPr="00DB47EE">
        <w:rPr>
          <w:rFonts w:cs="Times New Roman"/>
          <w:color w:val="000000" w:themeColor="text1"/>
          <w:u w:color="000000" w:themeColor="text1"/>
        </w:rPr>
        <w:tab/>
        <w:t>(15)</w:t>
      </w:r>
      <w:r w:rsidRPr="00DB47EE">
        <w:rPr>
          <w:rFonts w:cs="Times New Roman"/>
          <w:color w:val="000000" w:themeColor="text1"/>
          <w:u w:color="000000" w:themeColor="text1"/>
        </w:rPr>
        <w:tab/>
        <w:t>‘Rule’ means a written statement by the interstate Commission promulgated pursuant to 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820 that is of general applicability; implements, interprets, or prescribes a policy or provision of the compact; or is an organizational, procedural, or practice requirement of the Commission and has the force and effect of statutory law in a member state and includes the amendment, repeal, or suspension of an existing rule.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(16)</w:t>
      </w:r>
      <w:r w:rsidRPr="00DB47EE">
        <w:rPr>
          <w:rFonts w:cs="Times New Roman"/>
          <w:color w:val="000000" w:themeColor="text1"/>
          <w:u w:color="000000" w:themeColor="text1"/>
        </w:rPr>
        <w:tab/>
        <w:t>‘Scope of practice’ means defined parameters of various duties or services that may be provided by an individual with specific credentials. Whether regulated by rule, statute, or court decision, scope of practice tends to represent the limits of services an individual may perform.</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(17)</w:t>
      </w:r>
      <w:r w:rsidRPr="00DB47EE">
        <w:rPr>
          <w:rFonts w:cs="Times New Roman"/>
          <w:color w:val="000000" w:themeColor="text1"/>
          <w:u w:color="000000" w:themeColor="text1"/>
        </w:rPr>
        <w:tab/>
        <w:t>‘Significant investigatory information’ means: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(a)</w:t>
      </w:r>
      <w:r w:rsidRPr="00DB47EE">
        <w:rPr>
          <w:rFonts w:cs="Times New Roman"/>
          <w:color w:val="000000" w:themeColor="text1"/>
          <w:u w:color="000000" w:themeColor="text1"/>
        </w:rPr>
        <w:tab/>
        <w:t>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(b)</w:t>
      </w:r>
      <w:r w:rsidRPr="00DB47EE">
        <w:rPr>
          <w:rFonts w:cs="Times New Roman"/>
          <w:color w:val="000000" w:themeColor="text1"/>
          <w:u w:color="000000" w:themeColor="text1"/>
        </w:rPr>
        <w:tab/>
        <w:t>investigative information that indicates that the individual represents an immediate threat to public health and safety regardless of whether the individual has been notified and had an opportunity to respond.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(18)</w:t>
      </w:r>
      <w:r w:rsidRPr="00DB47EE">
        <w:rPr>
          <w:rFonts w:cs="Times New Roman"/>
          <w:color w:val="000000" w:themeColor="text1"/>
          <w:u w:color="000000" w:themeColor="text1"/>
        </w:rPr>
        <w:tab/>
        <w:t>‘State’ means any state, commonwealth, district, or territory of the United States.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(19)</w:t>
      </w:r>
      <w:r w:rsidRPr="00DB47EE">
        <w:rPr>
          <w:rFonts w:cs="Times New Roman"/>
          <w:color w:val="000000" w:themeColor="text1"/>
          <w:u w:color="000000" w:themeColor="text1"/>
        </w:rPr>
        <w:tab/>
        <w:t>‘State EMS Authority’ means the board, office, or other agency with the legislative mandate to license EMS personnel.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730.</w:t>
      </w:r>
      <w:r w:rsidRPr="00DB47EE">
        <w:rPr>
          <w:rFonts w:cs="Times New Roman"/>
          <w:color w:val="000000" w:themeColor="text1"/>
          <w:u w:color="000000" w:themeColor="text1"/>
        </w:rPr>
        <w:tab/>
        <w:t>(A)</w:t>
      </w:r>
      <w:r w:rsidRPr="00DB47EE">
        <w:rPr>
          <w:rFonts w:cs="Times New Roman"/>
          <w:color w:val="000000" w:themeColor="text1"/>
          <w:u w:color="000000" w:themeColor="text1"/>
        </w:rPr>
        <w:tab/>
        <w:t>Any member state in which an individual holds a current license shall be deemed a home state for purposes of this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(B)</w:t>
      </w:r>
      <w:r w:rsidRPr="00DB47EE">
        <w:rPr>
          <w:rFonts w:cs="Times New Roman"/>
          <w:color w:val="000000" w:themeColor="text1"/>
          <w:u w:color="000000" w:themeColor="text1"/>
        </w:rPr>
        <w:tab/>
        <w:t>Any member state may require an individual to obtain and retain a license to be authorized to practice in the member state under circumstances not authorized by the privilege to practice under the terms of this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(C)</w:t>
      </w:r>
      <w:r w:rsidRPr="00DB47EE">
        <w:rPr>
          <w:rFonts w:cs="Times New Roman"/>
          <w:color w:val="000000" w:themeColor="text1"/>
          <w:u w:color="000000" w:themeColor="text1"/>
        </w:rPr>
        <w:tab/>
        <w:t>A home state’s license authorizes an individual to practice in a remote state under the privilege to practice only if the home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currently requires the use of the National Registry of Emergency Medical Technicians (NREMT) examination as a condition of issuing initial licenses at the EMT and paramedic levels;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has a mechanism in place for receiving and investigating complaints about individuals;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lastRenderedPageBreak/>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notifies the Commission, in compliance with the terms herein, of any adverse action or significant investigatory information regarding an individual;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no later than five years after activation of the compact, requires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5 C.F.R. Section 731.202 and submit documentation of such as promulgated in the rules of the Commission;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(5)</w:t>
      </w:r>
      <w:r w:rsidRPr="00DB47EE">
        <w:rPr>
          <w:rFonts w:cs="Times New Roman"/>
          <w:color w:val="000000" w:themeColor="text1"/>
          <w:u w:color="000000" w:themeColor="text1"/>
        </w:rPr>
        <w:tab/>
        <w:t>complies with the rules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740.</w:t>
      </w:r>
      <w:r w:rsidRPr="00DB47EE">
        <w:rPr>
          <w:rFonts w:cs="Times New Roman"/>
          <w:color w:val="000000" w:themeColor="text1"/>
          <w:u w:color="000000" w:themeColor="text1"/>
        </w:rPr>
        <w:tab/>
        <w:t>(A)</w:t>
      </w:r>
      <w:r w:rsidRPr="00DB47EE">
        <w:rPr>
          <w:rFonts w:cs="Times New Roman"/>
          <w:color w:val="000000" w:themeColor="text1"/>
          <w:u w:color="000000" w:themeColor="text1"/>
        </w:rPr>
        <w:tab/>
        <w:t>Member states shall recognize the privilege to practice of an individual licensed in another member state that is in conformance with 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730.</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(B)</w:t>
      </w:r>
      <w:r w:rsidRPr="00DB47EE">
        <w:rPr>
          <w:rFonts w:cs="Times New Roman"/>
          <w:color w:val="000000" w:themeColor="text1"/>
          <w:u w:color="000000" w:themeColor="text1"/>
        </w:rPr>
        <w:tab/>
        <w:t>To exercise the privilege to practice under the terms and provisions of this compact, an individual must: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be at least eighteen years of age;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possess a current unrestricted license in a member state as an EMT, AEMT, paramedic, or state</w:t>
      </w:r>
      <w:r>
        <w:rPr>
          <w:rFonts w:cs="Times New Roman"/>
          <w:color w:val="000000" w:themeColor="text1"/>
          <w:u w:color="000000" w:themeColor="text1"/>
        </w:rPr>
        <w:noBreakHyphen/>
      </w:r>
      <w:r w:rsidRPr="00DB47EE">
        <w:rPr>
          <w:rFonts w:cs="Times New Roman"/>
          <w:color w:val="000000" w:themeColor="text1"/>
          <w:u w:color="000000" w:themeColor="text1"/>
        </w:rPr>
        <w:t>recognized and licensed level with a scope of practice and authority between EMT and paramedic;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practice under the supervision of a medical director.</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(C)</w:t>
      </w:r>
      <w:r w:rsidRPr="00DB47EE">
        <w:rPr>
          <w:rFonts w:cs="Times New Roman"/>
          <w:color w:val="000000" w:themeColor="text1"/>
          <w:u w:color="000000" w:themeColor="text1"/>
        </w:rPr>
        <w:tab/>
        <w:t>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(D)</w:t>
      </w:r>
      <w:r w:rsidRPr="00DB47EE">
        <w:rPr>
          <w:rFonts w:cs="Times New Roman"/>
          <w:color w:val="000000" w:themeColor="text1"/>
          <w:u w:color="000000" w:themeColor="text1"/>
        </w:rPr>
        <w:tab/>
        <w:t>Except as provided in subsection (C), an individual practicing in a remote state will be subject to the remote state’s authority and laws. A remote state may, in accordance with due process and that state’s laws, restrict, suspend, or revoke an individual’s privilege to practice in the remote state and may take any other necessary actions to protect the health and safety of its citizens. If a remote state takes action it shall promptly notify the home state and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(E)</w:t>
      </w:r>
      <w:r w:rsidRPr="00DB47EE">
        <w:rPr>
          <w:rFonts w:cs="Times New Roman"/>
          <w:color w:val="000000" w:themeColor="text1"/>
          <w:u w:color="000000" w:themeColor="text1"/>
        </w:rPr>
        <w:tab/>
        <w:t>If an individual’s license in any home state is restricted or suspended, the individual shall not be eligible to practice in a remote state under the privilege to practice until the individual’s home state license is restored.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(F)</w:t>
      </w:r>
      <w:r w:rsidRPr="00DB47EE">
        <w:rPr>
          <w:rFonts w:cs="Times New Roman"/>
          <w:color w:val="000000" w:themeColor="text1"/>
          <w:u w:color="000000" w:themeColor="text1"/>
        </w:rPr>
        <w:tab/>
        <w:t>If an individual’s privilege to practice in any remote state is restricted, suspended, or revoked the individual shall not be eligible to practice in any remote state until the individual’s privilege to practice is restored.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750.</w:t>
      </w:r>
      <w:r w:rsidRPr="00DB47EE">
        <w:rPr>
          <w:rFonts w:cs="Times New Roman"/>
          <w:color w:val="000000" w:themeColor="text1"/>
          <w:u w:color="000000" w:themeColor="text1"/>
        </w:rPr>
        <w:tab/>
        <w:t>An individual may practice in a remote state under a privilege to practice only in the performance of the individual’s EMS duties as assigned by an appropriate authority, as defined in the rules of the Commission, and under the following circumstances: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(1)</w:t>
      </w:r>
      <w:r w:rsidRPr="00DB47EE">
        <w:rPr>
          <w:rFonts w:cs="Times New Roman"/>
          <w:color w:val="000000" w:themeColor="text1"/>
          <w:u w:color="000000" w:themeColor="text1"/>
        </w:rPr>
        <w:tab/>
        <w:t>the individual originates a patient transport in a home state and transports the patient to a remote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(2)</w:t>
      </w:r>
      <w:r w:rsidRPr="00DB47EE">
        <w:rPr>
          <w:rFonts w:cs="Times New Roman"/>
          <w:color w:val="000000" w:themeColor="text1"/>
          <w:u w:color="000000" w:themeColor="text1"/>
        </w:rPr>
        <w:tab/>
        <w:t>the individual originates in the home state and enters a remote state to pick up a patient and provide care and transport of the patient to the home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(3)</w:t>
      </w:r>
      <w:r w:rsidRPr="00DB47EE">
        <w:rPr>
          <w:rFonts w:cs="Times New Roman"/>
          <w:color w:val="000000" w:themeColor="text1"/>
          <w:u w:color="000000" w:themeColor="text1"/>
        </w:rPr>
        <w:tab/>
        <w:t>the individual enters a remote state to provide patient care and/or transport within that remote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(4)</w:t>
      </w:r>
      <w:r w:rsidRPr="00DB47EE">
        <w:rPr>
          <w:rFonts w:cs="Times New Roman"/>
          <w:color w:val="000000" w:themeColor="text1"/>
          <w:u w:color="000000" w:themeColor="text1"/>
        </w:rPr>
        <w:tab/>
        <w:t>the individual enters a remote state to pick up a patient and provid</w:t>
      </w:r>
      <w:r>
        <w:rPr>
          <w:rFonts w:cs="Times New Roman"/>
          <w:color w:val="000000" w:themeColor="text1"/>
          <w:u w:color="000000" w:themeColor="text1"/>
        </w:rPr>
        <w:t>e care and transport to a third-</w:t>
      </w:r>
      <w:r w:rsidRPr="00DB47EE">
        <w:rPr>
          <w:rFonts w:cs="Times New Roman"/>
          <w:color w:val="000000" w:themeColor="text1"/>
          <w:u w:color="000000" w:themeColor="text1"/>
        </w:rPr>
        <w:t>member state; or</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(5)</w:t>
      </w:r>
      <w:r w:rsidRPr="00DB47EE">
        <w:rPr>
          <w:rFonts w:cs="Times New Roman"/>
          <w:color w:val="000000" w:themeColor="text1"/>
          <w:u w:color="000000" w:themeColor="text1"/>
        </w:rPr>
        <w:tab/>
        <w:t>other conditions as determined by rules promulgated by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760.</w:t>
      </w:r>
      <w:r w:rsidRPr="00DB47EE">
        <w:rPr>
          <w:rFonts w:cs="Times New Roman"/>
          <w:color w:val="000000" w:themeColor="text1"/>
          <w:u w:color="000000" w:themeColor="text1"/>
        </w:rPr>
        <w:tab/>
        <w:t>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770.</w:t>
      </w:r>
      <w:r w:rsidRPr="00DB47EE">
        <w:rPr>
          <w:rFonts w:cs="Times New Roman"/>
          <w:color w:val="000000" w:themeColor="text1"/>
          <w:u w:color="000000" w:themeColor="text1"/>
        </w:rPr>
        <w:tab/>
        <w:t>(A)</w:t>
      </w:r>
      <w:r w:rsidRPr="00DB47EE">
        <w:rPr>
          <w:rFonts w:cs="Times New Roman"/>
          <w:color w:val="000000" w:themeColor="text1"/>
          <w:u w:color="000000" w:themeColor="text1"/>
        </w:rPr>
        <w:tab/>
        <w:t>Member states shall consider a veteran, active military service member, and member of the National Guard and Reserves separating from an active duty tour, and a spouse thereof, who holds a current valid and unrestricted NREMT certification at or above the level of the state license being sought as satisfying the minimum training and examination requirements for such licensure.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(B)</w:t>
      </w:r>
      <w:r w:rsidRPr="00DB47EE">
        <w:rPr>
          <w:rFonts w:cs="Times New Roman"/>
          <w:color w:val="000000" w:themeColor="text1"/>
          <w:u w:color="000000" w:themeColor="text1"/>
        </w:rPr>
        <w:tab/>
        <w:t>Member states shall expedite the processing of licensure applications submitted by veterans, active military service members, and members of the National Guard and Reserves separating from an active duty tour, and their spouses.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(C)</w:t>
      </w:r>
      <w:r w:rsidRPr="00DB47EE">
        <w:rPr>
          <w:rFonts w:cs="Times New Roman"/>
          <w:color w:val="000000" w:themeColor="text1"/>
          <w:u w:color="000000" w:themeColor="text1"/>
        </w:rPr>
        <w:tab/>
        <w:t>All individuals functioning with a privilege to practice under this section remain subject to the Adverse Actions provisions of 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780.</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DB47EE">
        <w:rPr>
          <w:rFonts w:cs="Times New Roman"/>
          <w:color w:val="000000" w:themeColor="text1"/>
          <w:u w:color="000000" w:themeColor="text1"/>
        </w:rPr>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780.</w:t>
      </w:r>
      <w:r w:rsidRPr="00DB47EE">
        <w:rPr>
          <w:rFonts w:cs="Times New Roman"/>
          <w:color w:val="000000" w:themeColor="text1"/>
          <w:u w:color="000000" w:themeColor="text1"/>
        </w:rPr>
        <w:tab/>
        <w:t>(A)</w:t>
      </w:r>
      <w:r w:rsidRPr="00DB47EE">
        <w:rPr>
          <w:rFonts w:cs="Times New Roman"/>
          <w:color w:val="000000" w:themeColor="text1"/>
          <w:u w:color="000000" w:themeColor="text1"/>
        </w:rPr>
        <w:tab/>
        <w:t>A home state shall have exclusive power to impose adverse action against an individual’s license issued by the home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lastRenderedPageBreak/>
        <w:tab/>
        <w:t>(B)(1)</w:t>
      </w:r>
      <w:r w:rsidRPr="00DB47EE">
        <w:rPr>
          <w:rFonts w:cs="Times New Roman"/>
          <w:color w:val="000000" w:themeColor="text1"/>
          <w:u w:color="000000" w:themeColor="text1"/>
        </w:rPr>
        <w:tab/>
        <w:t>If an individual’s license in any home state is restricted or suspended, the individual shall not be eligible to practice in a remote state under the privilege to practice until the individual’s home state license is restored.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All home state adverse</w:t>
      </w:r>
      <w:r>
        <w:rPr>
          <w:rFonts w:cs="Times New Roman"/>
          <w:color w:val="000000" w:themeColor="text1"/>
          <w:u w:color="000000" w:themeColor="text1"/>
        </w:rPr>
        <w:noBreakHyphen/>
      </w:r>
      <w:r w:rsidRPr="00DB47EE">
        <w:rPr>
          <w:rFonts w:cs="Times New Roman"/>
          <w:color w:val="000000" w:themeColor="text1"/>
          <w:u w:color="000000" w:themeColor="text1"/>
        </w:rPr>
        <w:t>action orders shall include a statement that the individual’s compact privileges are inactive. The order may allow the individual to practice in remote states with prior written authorization from both the home state and remote state’s EMS authority.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An individual currently subject to adverse action in the home state shall not practice in any remote state without prior written authorization from both the home state and remote state’s EMS authority.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(C)</w:t>
      </w:r>
      <w:r w:rsidRPr="00DB47EE">
        <w:rPr>
          <w:rFonts w:cs="Times New Roman"/>
          <w:color w:val="000000" w:themeColor="text1"/>
          <w:u w:color="000000" w:themeColor="text1"/>
        </w:rPr>
        <w:tab/>
        <w:t>A member state shall report adverse actions and any occurrences that the individual’s compact privileges are restricted, suspended, or revoked to the Commission in accordance with the rules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(D)</w:t>
      </w:r>
      <w:r w:rsidRPr="00DB47EE">
        <w:rPr>
          <w:rFonts w:cs="Times New Roman"/>
          <w:color w:val="000000" w:themeColor="text1"/>
          <w:u w:color="000000" w:themeColor="text1"/>
        </w:rPr>
        <w:tab/>
        <w:t>A remote state may take adverse action on an individual’s privilege to practice within that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(E)</w:t>
      </w:r>
      <w:r w:rsidRPr="00DB47EE">
        <w:rPr>
          <w:rFonts w:cs="Times New Roman"/>
          <w:color w:val="000000" w:themeColor="text1"/>
          <w:u w:color="000000" w:themeColor="text1"/>
        </w:rPr>
        <w:tab/>
        <w:t>Any member state may take adverse action against an individual’s privilege to practice in that state based on the factual findings of another member state, so long as each state follows its own procedures for imposing such adverse action.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(F)</w:t>
      </w:r>
      <w:r w:rsidRPr="00DB47EE">
        <w:rPr>
          <w:rFonts w:cs="Times New Roman"/>
          <w:color w:val="000000" w:themeColor="text1"/>
          <w:u w:color="000000" w:themeColor="text1"/>
        </w:rPr>
        <w:tab/>
        <w:t>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(G)</w:t>
      </w:r>
      <w:r w:rsidRPr="00DB47EE">
        <w:rPr>
          <w:rFonts w:cs="Times New Roman"/>
          <w:color w:val="000000" w:themeColor="text1"/>
          <w:u w:color="000000" w:themeColor="text1"/>
        </w:rPr>
        <w:tab/>
        <w:t>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790.</w:t>
      </w:r>
      <w:r w:rsidRPr="00DB47EE">
        <w:rPr>
          <w:rFonts w:cs="Times New Roman"/>
          <w:color w:val="000000" w:themeColor="text1"/>
          <w:u w:color="000000" w:themeColor="text1"/>
        </w:rPr>
        <w:tab/>
        <w:t>A member state’s EMS authority, in addition to any other powers granted under state law, is authorized under this compact to:</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(1)</w:t>
      </w:r>
      <w:r w:rsidRPr="00DB47EE">
        <w:rPr>
          <w:rFonts w:cs="Times New Roman"/>
          <w:color w:val="000000" w:themeColor="text1"/>
          <w:u w:color="000000" w:themeColor="text1"/>
        </w:rPr>
        <w:tab/>
        <w:t xml:space="preserve">issue subpoenas for both hearings and investigations that require the attendance and testimony of witnesses and the production of evidence. Subpoenas issued by a member state’s EMS authority for the attendance and testimony of witnesses, and/or the production of evidence </w:t>
      </w:r>
      <w:r w:rsidRPr="00DB47EE">
        <w:rPr>
          <w:rFonts w:cs="Times New Roman"/>
          <w:color w:val="000000" w:themeColor="text1"/>
          <w:u w:color="000000" w:themeColor="text1"/>
        </w:rPr>
        <w:lastRenderedPageBreak/>
        <w:t>from another member state, shall be enforced in the remote state by any court of competent jurisdiction, according to that court’s practice and procedure in considering subpoenas issued in its own proceedings. The issuing state EMS authority shall pay any witness fees, travel expenses, mileage, and other fees required by the service statutes of the state where the witnesses and/or evidence are located;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(2)</w:t>
      </w:r>
      <w:r w:rsidRPr="00DB47EE">
        <w:rPr>
          <w:rFonts w:cs="Times New Roman"/>
          <w:color w:val="000000" w:themeColor="text1"/>
          <w:u w:color="000000" w:themeColor="text1"/>
        </w:rPr>
        <w:tab/>
        <w:t>issue cease and desist orders to restrict, suspend, or revoke an individual’s privilege to practice in the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800.</w:t>
      </w:r>
      <w:r w:rsidRPr="00DB47EE">
        <w:rPr>
          <w:rFonts w:cs="Times New Roman"/>
          <w:color w:val="000000" w:themeColor="text1"/>
          <w:u w:color="000000" w:themeColor="text1"/>
        </w:rPr>
        <w:tab/>
        <w:t>(A)(1)</w:t>
      </w:r>
      <w:r w:rsidRPr="00DB47EE">
        <w:rPr>
          <w:rFonts w:cs="Times New Roman"/>
          <w:color w:val="000000" w:themeColor="text1"/>
          <w:u w:color="000000" w:themeColor="text1"/>
        </w:rPr>
        <w:tab/>
        <w:t>The compact states hereby create and establish a joint public agency known as the Interstate Commission for EMS Personnel Practice.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The Commission is a body politic and an instrumentality of the compact states.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Nothing in this compact shall be construed to be a waiver of sovereign immunity.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(B)(1)</w:t>
      </w:r>
      <w:r w:rsidRPr="00DB47EE">
        <w:rPr>
          <w:rFonts w:cs="Times New Roman"/>
          <w:color w:val="000000" w:themeColor="text1"/>
          <w:u w:color="000000" w:themeColor="text1"/>
        </w:rPr>
        <w:tab/>
        <w:t>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board, office, or other agency with the legislative mandate to license EMS personnel at and above the level of EMT exists, the Governor of the state will determine which entity will be responsible for assigning the delegate.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Each delegate shall be entitled to one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The Commission shall meet at least once during each calendar year. Additional meetings shall be held as set forth in the bylaws.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lastRenderedPageBreak/>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All meetings shall be open to the public, and public notice of meetings shall be given in the same manner as required under the rulemaking provisions in 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820.</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(5)</w:t>
      </w:r>
      <w:r w:rsidRPr="00DB47EE">
        <w:rPr>
          <w:rFonts w:cs="Times New Roman"/>
          <w:color w:val="000000" w:themeColor="text1"/>
          <w:u w:color="000000" w:themeColor="text1"/>
        </w:rPr>
        <w:tab/>
        <w:t>The Commission may convene in a closed, nonpublic meeting if the Commission must discuss: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(a)</w:t>
      </w:r>
      <w:r w:rsidRPr="00DB47EE">
        <w:rPr>
          <w:rFonts w:cs="Times New Roman"/>
          <w:color w:val="000000" w:themeColor="text1"/>
          <w:u w:color="000000" w:themeColor="text1"/>
        </w:rPr>
        <w:tab/>
        <w:t>noncompliance of a member state with its obligations under the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(b)</w:t>
      </w:r>
      <w:r w:rsidRPr="00DB47EE">
        <w:rPr>
          <w:rFonts w:cs="Times New Roman"/>
          <w:color w:val="000000" w:themeColor="text1"/>
          <w:u w:color="000000" w:themeColor="text1"/>
        </w:rPr>
        <w:tab/>
        <w:t>the employment, compensation, discipline or other personnel matters, practices or procedures related to specific employees, or other matters related to the Commission’s internal personnel practices and procedures;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(c)</w:t>
      </w:r>
      <w:r w:rsidRPr="00DB47EE">
        <w:rPr>
          <w:rFonts w:cs="Times New Roman"/>
          <w:color w:val="000000" w:themeColor="text1"/>
          <w:u w:color="000000" w:themeColor="text1"/>
        </w:rPr>
        <w:tab/>
        <w:t>current, threatened, or reasonably anticipated litigation;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(d)</w:t>
      </w:r>
      <w:r w:rsidRPr="00DB47EE">
        <w:rPr>
          <w:rFonts w:cs="Times New Roman"/>
          <w:color w:val="000000" w:themeColor="text1"/>
          <w:u w:color="000000" w:themeColor="text1"/>
        </w:rPr>
        <w:tab/>
        <w:t>negotiation of contracts for the purchase or sale of goods, services, or real estate;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(e)</w:t>
      </w:r>
      <w:r w:rsidRPr="00DB47EE">
        <w:rPr>
          <w:rFonts w:cs="Times New Roman"/>
          <w:color w:val="000000" w:themeColor="text1"/>
          <w:u w:color="000000" w:themeColor="text1"/>
        </w:rPr>
        <w:tab/>
        <w:t>accusing any person of a crime or formally censuring any person;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(f)</w:t>
      </w:r>
      <w:r w:rsidRPr="00DB47EE">
        <w:rPr>
          <w:rFonts w:cs="Times New Roman"/>
          <w:color w:val="000000" w:themeColor="text1"/>
          <w:u w:color="000000" w:themeColor="text1"/>
        </w:rPr>
        <w:tab/>
        <w:t>disclosure of trade secrets or commercial or financial information that is privileged or confidential;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(g)</w:t>
      </w:r>
      <w:r w:rsidRPr="00DB47EE">
        <w:rPr>
          <w:rFonts w:cs="Times New Roman"/>
          <w:color w:val="000000" w:themeColor="text1"/>
          <w:u w:color="000000" w:themeColor="text1"/>
        </w:rPr>
        <w:tab/>
        <w:t>disclosure of information of a personal nature where disclosure would constitute a clearly unwarranted invasion of personal privacy;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(h)</w:t>
      </w:r>
      <w:r w:rsidRPr="00DB47EE">
        <w:rPr>
          <w:rFonts w:cs="Times New Roman"/>
          <w:color w:val="000000" w:themeColor="text1"/>
          <w:u w:color="000000" w:themeColor="text1"/>
        </w:rPr>
        <w:tab/>
        <w:t>disclosure of investigatory records compiled for law enforcement purposes;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(i)</w:t>
      </w:r>
      <w:r w:rsidRPr="00DB47EE">
        <w:rPr>
          <w:rFonts w:cs="Times New Roman"/>
          <w:color w:val="000000" w:themeColor="text1"/>
          <w:u w:color="000000" w:themeColor="text1"/>
        </w:rPr>
        <w:tab/>
      </w:r>
      <w:r w:rsidRPr="00DB47EE">
        <w:rPr>
          <w:rFonts w:cs="Times New Roman"/>
          <w:color w:val="000000" w:themeColor="text1"/>
          <w:u w:color="000000" w:themeColor="text1"/>
        </w:rPr>
        <w:tab/>
        <w:t>disclosure of information related to any investigatory reports prepared by or on behalf of or for use of the Commission or other committee charged with responsibility of investigation or determination of compliance issues pursuant to the compact; or</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(j)</w:t>
      </w:r>
      <w:r w:rsidRPr="00DB47EE">
        <w:rPr>
          <w:rFonts w:cs="Times New Roman"/>
          <w:color w:val="000000" w:themeColor="text1"/>
          <w:u w:color="000000" w:themeColor="text1"/>
        </w:rPr>
        <w:tab/>
      </w:r>
      <w:r w:rsidRPr="00DB47EE">
        <w:rPr>
          <w:rFonts w:cs="Times New Roman"/>
          <w:color w:val="000000" w:themeColor="text1"/>
          <w:u w:color="000000" w:themeColor="text1"/>
        </w:rPr>
        <w:tab/>
        <w:t>matters specifically exempted from disclosure by federal or member state statute.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(6)</w:t>
      </w:r>
      <w:r w:rsidRPr="00DB47EE">
        <w:rPr>
          <w:rFonts w:cs="Times New Roman"/>
          <w:color w:val="000000" w:themeColor="text1"/>
          <w:u w:color="000000" w:themeColor="text1"/>
        </w:rPr>
        <w:tab/>
        <w:t>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(C)(1)</w:t>
      </w:r>
      <w:r w:rsidRPr="00DB47EE">
        <w:rPr>
          <w:rFonts w:cs="Times New Roman"/>
          <w:color w:val="000000" w:themeColor="text1"/>
          <w:u w:color="000000" w:themeColor="text1"/>
        </w:rPr>
        <w:tab/>
        <w:t xml:space="preserve">The Commission shall by a majority vote of the delegates, prescribe bylaws and/or rules to govern its conduct as may be necessary </w:t>
      </w:r>
      <w:r w:rsidRPr="00DB47EE">
        <w:rPr>
          <w:rFonts w:cs="Times New Roman"/>
          <w:color w:val="000000" w:themeColor="text1"/>
          <w:u w:color="000000" w:themeColor="text1"/>
        </w:rPr>
        <w:lastRenderedPageBreak/>
        <w:t>or appropriate to carry out the purposes and exercise the powers of the compact, including, but not limited to:</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(a)</w:t>
      </w:r>
      <w:r w:rsidRPr="00DB47EE">
        <w:rPr>
          <w:rFonts w:cs="Times New Roman"/>
          <w:color w:val="000000" w:themeColor="text1"/>
          <w:u w:color="000000" w:themeColor="text1"/>
        </w:rPr>
        <w:tab/>
        <w:t>establishing the fiscal year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(b)</w:t>
      </w:r>
      <w:r w:rsidRPr="00DB47EE">
        <w:rPr>
          <w:rFonts w:cs="Times New Roman"/>
          <w:color w:val="000000" w:themeColor="text1"/>
          <w:u w:color="000000" w:themeColor="text1"/>
        </w:rPr>
        <w:tab/>
        <w:t>providing reasonable standards and procedures: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(i)</w:t>
      </w:r>
      <w:r w:rsidRPr="00DB47EE">
        <w:rPr>
          <w:rFonts w:cs="Times New Roman"/>
          <w:color w:val="000000" w:themeColor="text1"/>
          <w:u w:color="000000" w:themeColor="text1"/>
        </w:rPr>
        <w:tab/>
      </w:r>
      <w:r w:rsidRPr="00DB47EE">
        <w:rPr>
          <w:rFonts w:cs="Times New Roman"/>
          <w:color w:val="000000" w:themeColor="text1"/>
          <w:u w:color="000000" w:themeColor="text1"/>
        </w:rPr>
        <w:tab/>
        <w:t>for the establishment and meetings of other committees;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(ii)</w:t>
      </w:r>
      <w:r w:rsidRPr="00DB47EE">
        <w:rPr>
          <w:rFonts w:cs="Times New Roman"/>
          <w:color w:val="000000" w:themeColor="text1"/>
          <w:u w:color="000000" w:themeColor="text1"/>
        </w:rPr>
        <w:tab/>
        <w:t>governing any general or specific delegation of any authority or function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(c)</w:t>
      </w:r>
      <w:r w:rsidRPr="00DB47EE">
        <w:rPr>
          <w:rFonts w:cs="Times New Roman"/>
          <w:color w:val="000000" w:themeColor="text1"/>
          <w:u w:color="000000" w:themeColor="text1"/>
        </w:rPr>
        <w:tab/>
        <w:t>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soon as practicable, the Commission must make public a copy of the vote to close the meeting revealing the vote of each member with no proxy votes allowed;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(d)</w:t>
      </w:r>
      <w:r w:rsidRPr="00DB47EE">
        <w:rPr>
          <w:rFonts w:cs="Times New Roman"/>
          <w:color w:val="000000" w:themeColor="text1"/>
          <w:u w:color="000000" w:themeColor="text1"/>
        </w:rPr>
        <w:tab/>
        <w:t>establishing the titles, duties and authority, and reasonable procedures for the election of the officers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(e)</w:t>
      </w:r>
      <w:r w:rsidRPr="00DB47EE">
        <w:rPr>
          <w:rFonts w:cs="Times New Roman"/>
          <w:color w:val="000000" w:themeColor="text1"/>
          <w:u w:color="000000" w:themeColor="text1"/>
        </w:rPr>
        <w:tab/>
        <w:t>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(f)</w:t>
      </w:r>
      <w:r w:rsidRPr="00DB47EE">
        <w:rPr>
          <w:rFonts w:cs="Times New Roman"/>
          <w:color w:val="000000" w:themeColor="text1"/>
          <w:u w:color="000000" w:themeColor="text1"/>
        </w:rPr>
        <w:tab/>
        <w:t>promulgating a code of ethics to address permissible and prohibited activities of Commission members and employees;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(g)</w:t>
      </w:r>
      <w:r w:rsidRPr="00DB47EE">
        <w:rPr>
          <w:rFonts w:cs="Times New Roman"/>
          <w:color w:val="000000" w:themeColor="text1"/>
          <w:u w:color="000000" w:themeColor="text1"/>
        </w:rPr>
        <w:tab/>
        <w:t>providing a mechanism for winding up the operations of the Commission and the equitable disposition of any surplus funds that may exist after the termination of the compact after the payment and/or reserving of all of its debts and obligations.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The Commission shall publish its bylaws and file a copy thereof, and a copy of any amendment thereto, with the appropriate agency or officer in each of the member states, if any.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The Commission shall maintain its financial records in accordance with the bylaws.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The Commission shall meet and take such actions as are consistent with the provisions of this compact and the bylaws.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(D)</w:t>
      </w:r>
      <w:r w:rsidRPr="00DB47EE">
        <w:rPr>
          <w:rFonts w:cs="Times New Roman"/>
          <w:color w:val="000000" w:themeColor="text1"/>
          <w:u w:color="000000" w:themeColor="text1"/>
        </w:rPr>
        <w:tab/>
        <w:t>The Commission shall have the following powers: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the authority to promulgate uniform rules to facilitate and coordinate implementation and administration of this compact. The rules shall have the force and effect of law and shall be binding in all member states;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lastRenderedPageBreak/>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to bring and prosecute legal proceedings or actions in the name of the Commission, provided that the standing of any state EMS authority or other regulatory body responsible for EMS personnel licensure to sue or be sued under applicable law shall not be affected;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to purchase and maintain insurance and bonds;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to borrow, accept, or contract for services of personnel including, but not limited to, employees of a member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(5)</w:t>
      </w:r>
      <w:r w:rsidRPr="00DB47EE">
        <w:rPr>
          <w:rFonts w:cs="Times New Roman"/>
          <w:color w:val="000000" w:themeColor="text1"/>
          <w:u w:color="000000" w:themeColor="text1"/>
        </w:rPr>
        <w:tab/>
        <w:t>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(6)</w:t>
      </w:r>
      <w:r w:rsidRPr="00DB47EE">
        <w:rPr>
          <w:rFonts w:cs="Times New Roman"/>
          <w:color w:val="000000" w:themeColor="text1"/>
          <w:u w:color="000000" w:themeColor="text1"/>
        </w:rPr>
        <w:tab/>
        <w:t>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(7)</w:t>
      </w:r>
      <w:r w:rsidRPr="00DB47EE">
        <w:rPr>
          <w:rFonts w:cs="Times New Roman"/>
          <w:color w:val="000000" w:themeColor="text1"/>
          <w:u w:color="000000" w:themeColor="text1"/>
        </w:rPr>
        <w:tab/>
        <w:t>to lease, purchase, accept appropriate gifts or donations of, or otherwise to own, hold, improve or use, any property, real, personal or mixed; provided that at all times the Commission shall strive to avoid any appearance of impropriety;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(8)</w:t>
      </w:r>
      <w:r w:rsidRPr="00DB47EE">
        <w:rPr>
          <w:rFonts w:cs="Times New Roman"/>
          <w:color w:val="000000" w:themeColor="text1"/>
          <w:u w:color="000000" w:themeColor="text1"/>
        </w:rPr>
        <w:tab/>
        <w:t>to sell, convey, mortgage, pledge, lease, exchange, abandon, or otherwise dispose of any property real, personal, or mixed;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(9)</w:t>
      </w:r>
      <w:r w:rsidRPr="00DB47EE">
        <w:rPr>
          <w:rFonts w:cs="Times New Roman"/>
          <w:color w:val="000000" w:themeColor="text1"/>
          <w:u w:color="000000" w:themeColor="text1"/>
        </w:rPr>
        <w:tab/>
        <w:t>to establish a budget and make expenditures;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(10)</w:t>
      </w:r>
      <w:r w:rsidRPr="00DB47EE">
        <w:rPr>
          <w:rFonts w:cs="Times New Roman"/>
          <w:color w:val="000000" w:themeColor="text1"/>
          <w:u w:color="000000" w:themeColor="text1"/>
        </w:rPr>
        <w:tab/>
        <w:t>to borrow money;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(11)</w:t>
      </w:r>
      <w:r w:rsidRPr="00DB47EE">
        <w:rPr>
          <w:rFonts w:cs="Times New Roman"/>
          <w:color w:val="000000" w:themeColor="text1"/>
          <w:u w:color="000000" w:themeColor="text1"/>
        </w:rPr>
        <w:tab/>
        <w:t>to appoint committees, including advisory committees comprised of members, state regulators, state legislators or their representatives, and consumer representatives, and such other interested persons as may be designated in this compact and the bylaws;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(12)</w:t>
      </w:r>
      <w:r w:rsidRPr="00DB47EE">
        <w:rPr>
          <w:rFonts w:cs="Times New Roman"/>
          <w:color w:val="000000" w:themeColor="text1"/>
          <w:u w:color="000000" w:themeColor="text1"/>
        </w:rPr>
        <w:tab/>
        <w:t>to provide and receive information from, and to cooperate with, law enforcement agencies;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(13)</w:t>
      </w:r>
      <w:r w:rsidRPr="00DB47EE">
        <w:rPr>
          <w:rFonts w:cs="Times New Roman"/>
          <w:color w:val="000000" w:themeColor="text1"/>
          <w:u w:color="000000" w:themeColor="text1"/>
        </w:rPr>
        <w:tab/>
        <w:t>to adopt and use an official seal;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(14)</w:t>
      </w:r>
      <w:r w:rsidRPr="00DB47EE">
        <w:rPr>
          <w:rFonts w:cs="Times New Roman"/>
          <w:color w:val="000000" w:themeColor="text1"/>
          <w:u w:color="000000" w:themeColor="text1"/>
        </w:rPr>
        <w:tab/>
        <w:t>to perform such other functions as may be necessary or appropriate to achieve the purposes of this compact consistent with the state regulation of EMS personnel licensure and practice.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(E)(1)</w:t>
      </w:r>
      <w:r w:rsidRPr="00DB47EE">
        <w:rPr>
          <w:rFonts w:cs="Times New Roman"/>
          <w:color w:val="000000" w:themeColor="text1"/>
          <w:u w:color="000000" w:themeColor="text1"/>
        </w:rPr>
        <w:tab/>
        <w:t>The Commission shall pay, or provide for the payment of, the reasonable expenses of its establishment, organization, and ongoing activities.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The Commission may accept any and all appropriate revenue sources, donations, and grants of money, equipment, supplies, materials, and services.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 xml:space="preserve">The Commission may levy on and collect an annual assessment from each member state or impose fees on other parties to </w:t>
      </w:r>
      <w:r w:rsidRPr="00DB47EE">
        <w:rPr>
          <w:rFonts w:cs="Times New Roman"/>
          <w:color w:val="000000" w:themeColor="text1"/>
          <w:u w:color="000000" w:themeColor="text1"/>
        </w:rPr>
        <w:lastRenderedPageBreak/>
        <w:t>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The Commission shall not incur obligations of any kind prior to securing the funds adequate to meet the same; nor shall the Commission pledge the credit of any of the member states, except by and with the authority of the member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(5)</w:t>
      </w:r>
      <w:r w:rsidRPr="00DB47EE">
        <w:rPr>
          <w:rFonts w:cs="Times New Roman"/>
          <w:color w:val="000000" w:themeColor="text1"/>
          <w:u w:color="000000" w:themeColor="text1"/>
        </w:rPr>
        <w:tab/>
        <w:t>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(F)(1)</w:t>
      </w:r>
      <w:r w:rsidRPr="00DB47EE">
        <w:rPr>
          <w:rFonts w:cs="Times New Roman"/>
          <w:color w:val="000000" w:themeColor="text1"/>
          <w:u w:color="000000" w:themeColor="text1"/>
        </w:rPr>
        <w:tab/>
        <w:t>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 xml:space="preserve">The Commission shall indemnify and hold harmless any member, officer, executive director, employee, or representative of the Commission for the amount of any settlement or judgment obtained against that person arising out of any actual or alleged act, error or </w:t>
      </w:r>
      <w:r w:rsidRPr="00DB47EE">
        <w:rPr>
          <w:rFonts w:cs="Times New Roman"/>
          <w:color w:val="000000" w:themeColor="text1"/>
          <w:u w:color="000000" w:themeColor="text1"/>
        </w:rPr>
        <w:lastRenderedPageBreak/>
        <w:t>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810.</w:t>
      </w:r>
      <w:r w:rsidRPr="00DB47EE">
        <w:rPr>
          <w:rFonts w:cs="Times New Roman"/>
          <w:color w:val="000000" w:themeColor="text1"/>
          <w:u w:color="000000" w:themeColor="text1"/>
        </w:rPr>
        <w:tab/>
        <w:t>(A)</w:t>
      </w:r>
      <w:r w:rsidRPr="00DB47EE">
        <w:rPr>
          <w:rFonts w:cs="Times New Roman"/>
          <w:color w:val="000000" w:themeColor="text1"/>
          <w:u w:color="000000" w:themeColor="text1"/>
        </w:rPr>
        <w:tab/>
        <w:t>The Commission shall provide for the development and maintenance of a coordinated database and reporting system containing licensure, adverse action, and significant investigatory information on all licensed individuals in member states.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(B)</w:t>
      </w:r>
      <w:r w:rsidRPr="00DB47EE">
        <w:rPr>
          <w:rFonts w:cs="Times New Roman"/>
          <w:color w:val="000000" w:themeColor="text1"/>
          <w:u w:color="000000" w:themeColor="text1"/>
        </w:rPr>
        <w:tab/>
        <w:t>Notwithstanding any other provision of state law to the contrary, a member state shall submit a uniform data set to the coordinated database on all individuals to whom this compact is applicable as required by the rules of the Commission, including:</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identifying information;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licensure data;</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significant investigatory information;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adverse actions against an individual’s license;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(5)</w:t>
      </w:r>
      <w:r w:rsidRPr="00DB47EE">
        <w:rPr>
          <w:rFonts w:cs="Times New Roman"/>
          <w:color w:val="000000" w:themeColor="text1"/>
          <w:u w:color="000000" w:themeColor="text1"/>
        </w:rPr>
        <w:tab/>
        <w:t>an indicator that an individual’s privilege to practice is restricted, suspended</w:t>
      </w:r>
      <w:r>
        <w:rPr>
          <w:rFonts w:cs="Times New Roman"/>
          <w:color w:val="000000" w:themeColor="text1"/>
          <w:u w:color="000000" w:themeColor="text1"/>
        </w:rPr>
        <w:t>,</w:t>
      </w:r>
      <w:r w:rsidRPr="00DB47EE">
        <w:rPr>
          <w:rFonts w:cs="Times New Roman"/>
          <w:color w:val="000000" w:themeColor="text1"/>
          <w:u w:color="000000" w:themeColor="text1"/>
        </w:rPr>
        <w:t xml:space="preserve"> or revoked;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(6)</w:t>
      </w:r>
      <w:r w:rsidRPr="00DB47EE">
        <w:rPr>
          <w:rFonts w:cs="Times New Roman"/>
          <w:color w:val="000000" w:themeColor="text1"/>
          <w:u w:color="000000" w:themeColor="text1"/>
        </w:rPr>
        <w:tab/>
        <w:t>nonconfidential information related to alternative program participation;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(7)</w:t>
      </w:r>
      <w:r w:rsidRPr="00DB47EE">
        <w:rPr>
          <w:rFonts w:cs="Times New Roman"/>
          <w:color w:val="000000" w:themeColor="text1"/>
          <w:u w:color="000000" w:themeColor="text1"/>
        </w:rPr>
        <w:tab/>
        <w:t>any denial of application for licensure, and the reason(s) for such denial;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(8)</w:t>
      </w:r>
      <w:r w:rsidRPr="00DB47EE">
        <w:rPr>
          <w:rFonts w:cs="Times New Roman"/>
          <w:color w:val="000000" w:themeColor="text1"/>
          <w:u w:color="000000" w:themeColor="text1"/>
        </w:rPr>
        <w:tab/>
        <w:t>other information that may facilitate the administration of this compact, as determined by the rules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(C)</w:t>
      </w:r>
      <w:r w:rsidRPr="00DB47EE">
        <w:rPr>
          <w:rFonts w:cs="Times New Roman"/>
          <w:color w:val="000000" w:themeColor="text1"/>
          <w:u w:color="000000" w:themeColor="text1"/>
        </w:rPr>
        <w:tab/>
        <w:t>The coordinated database administrator shall promptly notify all member states of any adverse action taken against, or significant investigative information on, any individual in a member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(D)</w:t>
      </w:r>
      <w:r w:rsidRPr="00DB47EE">
        <w:rPr>
          <w:rFonts w:cs="Times New Roman"/>
          <w:color w:val="000000" w:themeColor="text1"/>
          <w:u w:color="000000" w:themeColor="text1"/>
        </w:rPr>
        <w:tab/>
        <w:t>Member states contributing information to the coordinated database may designate information that may not be shared with the public without the express permission of the contributing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(E)</w:t>
      </w:r>
      <w:r w:rsidRPr="00DB47EE">
        <w:rPr>
          <w:rFonts w:cs="Times New Roman"/>
          <w:color w:val="000000" w:themeColor="text1"/>
          <w:u w:color="000000" w:themeColor="text1"/>
        </w:rPr>
        <w:tab/>
        <w:t>Any information submitted to the coordinated database that is subsequently required to be expunged by the laws of the member state contributing the information shall be removed from the coordinated database.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820.</w:t>
      </w:r>
      <w:r w:rsidRPr="00DB47EE">
        <w:rPr>
          <w:rFonts w:cs="Times New Roman"/>
          <w:color w:val="000000" w:themeColor="text1"/>
          <w:u w:color="000000" w:themeColor="text1"/>
        </w:rPr>
        <w:tab/>
        <w:t>(A)</w:t>
      </w:r>
      <w:r w:rsidRPr="00DB47EE">
        <w:rPr>
          <w:rFonts w:cs="Times New Roman"/>
          <w:color w:val="000000" w:themeColor="text1"/>
          <w:u w:color="000000" w:themeColor="text1"/>
        </w:rPr>
        <w:tab/>
        <w:t xml:space="preserve">The Commission shall exercise its rulemaking powers pursuant to the criteria set forth in this </w:t>
      </w:r>
      <w:r>
        <w:rPr>
          <w:rFonts w:cs="Times New Roman"/>
          <w:color w:val="000000" w:themeColor="text1"/>
          <w:u w:color="000000" w:themeColor="text1"/>
        </w:rPr>
        <w:t>s</w:t>
      </w:r>
      <w:r w:rsidRPr="00DB47EE">
        <w:rPr>
          <w:rFonts w:cs="Times New Roman"/>
          <w:color w:val="000000" w:themeColor="text1"/>
          <w:u w:color="000000" w:themeColor="text1"/>
        </w:rPr>
        <w:t>ection and the rules adopted thereunder. Rules and amendments shall become binding as of the date specified in each rule or amendment.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lastRenderedPageBreak/>
        <w:tab/>
        <w:t>(B)</w:t>
      </w:r>
      <w:r w:rsidRPr="00DB47EE">
        <w:rPr>
          <w:rFonts w:cs="Times New Roman"/>
          <w:color w:val="000000" w:themeColor="text1"/>
          <w:u w:color="000000" w:themeColor="text1"/>
        </w:rPr>
        <w:tab/>
        <w:t>If a majority of the legislatures of the member states rejects a rule, by enactment of a statute or resolution in the same manner used to adopt the compact, then such rule shall have no further force and effect in any member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(C)</w:t>
      </w:r>
      <w:r w:rsidRPr="00DB47EE">
        <w:rPr>
          <w:rFonts w:cs="Times New Roman"/>
          <w:color w:val="000000" w:themeColor="text1"/>
          <w:u w:color="000000" w:themeColor="text1"/>
        </w:rPr>
        <w:tab/>
        <w:t>Rules or amendments to the rules shall be adopted at a regular or special meeting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(D)</w:t>
      </w:r>
      <w:r w:rsidRPr="00DB47EE">
        <w:rPr>
          <w:rFonts w:cs="Times New Roman"/>
          <w:color w:val="000000" w:themeColor="text1"/>
          <w:u w:color="000000" w:themeColor="text1"/>
        </w:rPr>
        <w:tab/>
        <w:t>Prior to promulgation and adoption of a final rule or rules by the Commission, and at least sixty days in advance of the meeting at which the rule will be considered and voted upon, the Commission shall file a notice of proposed rulemaking:</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on the website of the Commission;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on the website of each member state EMS authority or the publication in which each state would otherwise publish proposed rules.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(E)</w:t>
      </w:r>
      <w:r w:rsidRPr="00DB47EE">
        <w:rPr>
          <w:rFonts w:cs="Times New Roman"/>
          <w:color w:val="000000" w:themeColor="text1"/>
          <w:u w:color="000000" w:themeColor="text1"/>
        </w:rPr>
        <w:tab/>
        <w:t>The Notice of Proposed Rulemaking shall include: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the proposed time, date, and location of the meeting in which the rule will be considered and voted upon;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the text of the proposed rule or amendment and the reason for the proposed rule;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a request for comments on the proposed rule from any interested person;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the manner in which interested persons may submit notice to the Commission of their intention to attend the public hearing and any written comments.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(F)</w:t>
      </w:r>
      <w:r w:rsidRPr="00DB47EE">
        <w:rPr>
          <w:rFonts w:cs="Times New Roman"/>
          <w:color w:val="000000" w:themeColor="text1"/>
          <w:u w:color="000000" w:themeColor="text1"/>
        </w:rPr>
        <w:tab/>
        <w:t>Prior to adoption of a proposed rule, the Commission shall allow persons to submit written data, facts, opinions, and arguments, which shall be made available to the public.</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(G)</w:t>
      </w:r>
      <w:r w:rsidRPr="00DB47EE">
        <w:rPr>
          <w:rFonts w:cs="Times New Roman"/>
          <w:color w:val="000000" w:themeColor="text1"/>
          <w:u w:color="000000" w:themeColor="text1"/>
        </w:rPr>
        <w:tab/>
        <w:t>The Commission shall grant an opportunity for a public hearing before it adopts a rule or amendment if a hearing is requested by: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at least twenty</w:t>
      </w:r>
      <w:r>
        <w:rPr>
          <w:rFonts w:cs="Times New Roman"/>
          <w:color w:val="000000" w:themeColor="text1"/>
          <w:u w:color="000000" w:themeColor="text1"/>
        </w:rPr>
        <w:noBreakHyphen/>
      </w:r>
      <w:r w:rsidRPr="00DB47EE">
        <w:rPr>
          <w:rFonts w:cs="Times New Roman"/>
          <w:color w:val="000000" w:themeColor="text1"/>
          <w:u w:color="000000" w:themeColor="text1"/>
        </w:rPr>
        <w:t>five persons;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a governmental subdivision or agency; or</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an association having at least twenty</w:t>
      </w:r>
      <w:r>
        <w:rPr>
          <w:rFonts w:cs="Times New Roman"/>
          <w:color w:val="000000" w:themeColor="text1"/>
          <w:u w:color="000000" w:themeColor="text1"/>
        </w:rPr>
        <w:noBreakHyphen/>
      </w:r>
      <w:r w:rsidRPr="00DB47EE">
        <w:rPr>
          <w:rFonts w:cs="Times New Roman"/>
          <w:color w:val="000000" w:themeColor="text1"/>
          <w:u w:color="000000" w:themeColor="text1"/>
        </w:rPr>
        <w:t>five members.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(H)(1)</w:t>
      </w:r>
      <w:r w:rsidRPr="00DB47EE">
        <w:rPr>
          <w:rFonts w:cs="Times New Roman"/>
          <w:color w:val="000000" w:themeColor="text1"/>
          <w:u w:color="000000" w:themeColor="text1"/>
        </w:rPr>
        <w:tab/>
        <w:t>If a hearing is held on the proposed rule or amendment, the Commission shall publish the place, time, and date of the scheduled public hearing.</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Hearings shall be conducted in a manner providing each person who wishes to comment a fair and reasonable opportunity to comment orally or in writing.</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 xml:space="preserve">No transcript of the hearing is required, unless a written request for a transcript is made, in which case the person requesting the transcript </w:t>
      </w:r>
      <w:r w:rsidRPr="00DB47EE">
        <w:rPr>
          <w:rFonts w:cs="Times New Roman"/>
          <w:color w:val="000000" w:themeColor="text1"/>
          <w:u w:color="000000" w:themeColor="text1"/>
        </w:rPr>
        <w:lastRenderedPageBreak/>
        <w:t>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(5)</w:t>
      </w:r>
      <w:r w:rsidRPr="00DB47EE">
        <w:rPr>
          <w:rFonts w:cs="Times New Roman"/>
          <w:color w:val="000000" w:themeColor="text1"/>
          <w:u w:color="000000" w:themeColor="text1"/>
        </w:rPr>
        <w:tab/>
        <w:t>Nothing in this section shall be construed as requiring a separate hearing on each rule. Rules may be grouped for the convenience of the Commission at hearings required by this section.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(I)</w:t>
      </w:r>
      <w:r w:rsidRPr="00DB47EE">
        <w:rPr>
          <w:rFonts w:cs="Times New Roman"/>
          <w:color w:val="000000" w:themeColor="text1"/>
          <w:u w:color="000000" w:themeColor="text1"/>
        </w:rPr>
        <w:tab/>
        <w:t>Following the scheduled hearing date, or by the close of business on the scheduled hearing date if the hearing was not held, the Commission shall consider all written and oral comments received.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(J)</w:t>
      </w:r>
      <w:r w:rsidRPr="00DB47EE">
        <w:rPr>
          <w:rFonts w:cs="Times New Roman"/>
          <w:color w:val="000000" w:themeColor="text1"/>
          <w:u w:color="000000" w:themeColor="text1"/>
        </w:rPr>
        <w:tab/>
        <w:t>The Commission shall, by majority vote of all members, take final action on the proposed rule and shall determine the effective date of the rule, if any, based on the rulemaking record and the full text of the rule.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(K)</w:t>
      </w:r>
      <w:r w:rsidRPr="00DB47EE">
        <w:rPr>
          <w:rFonts w:cs="Times New Roman"/>
          <w:color w:val="000000" w:themeColor="text1"/>
          <w:u w:color="000000" w:themeColor="text1"/>
        </w:rPr>
        <w:tab/>
        <w:t>If no written notice of intent to attend the public hearing by interested parties is received, the Commission may proceed with promulgation of the proposed rule without a public hearing.</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(L)</w:t>
      </w:r>
      <w:r w:rsidRPr="00DB47EE">
        <w:rPr>
          <w:rFonts w:cs="Times New Roman"/>
          <w:color w:val="000000" w:themeColor="text1"/>
          <w:u w:color="000000" w:themeColor="text1"/>
        </w:rPr>
        <w:tab/>
        <w:t>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(1)</w:t>
      </w:r>
      <w:r w:rsidRPr="00DB47EE">
        <w:rPr>
          <w:rFonts w:cs="Times New Roman"/>
          <w:color w:val="000000" w:themeColor="text1"/>
          <w:u w:color="000000" w:themeColor="text1"/>
        </w:rPr>
        <w:tab/>
        <w:t>meet an imminent threat to public health, safety, or welfare;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prevent a loss of Commission or member state funds;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meet a deadline for the promulgation of an administrative rule that is established by federal law or rule; or</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(4)</w:t>
      </w:r>
      <w:r w:rsidRPr="00DB47EE">
        <w:rPr>
          <w:rFonts w:cs="Times New Roman"/>
          <w:color w:val="000000" w:themeColor="text1"/>
          <w:u w:color="000000" w:themeColor="text1"/>
        </w:rPr>
        <w:tab/>
        <w:t>protect public health and safety.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(M)</w:t>
      </w:r>
      <w:r w:rsidRPr="00DB47EE">
        <w:rPr>
          <w:rFonts w:cs="Times New Roman"/>
          <w:color w:val="000000" w:themeColor="text1"/>
          <w:u w:color="000000" w:themeColor="text1"/>
        </w:rPr>
        <w:tab/>
        <w:t>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snapToGrid w:val="0"/>
        </w:rPr>
        <w:lastRenderedPageBreak/>
        <w:tab/>
      </w:r>
      <w:r w:rsidRPr="00DB47EE">
        <w:rPr>
          <w:rFonts w:cs="Times New Roman"/>
          <w:color w:val="000000" w:themeColor="text1"/>
          <w:u w:color="000000" w:themeColor="text1"/>
        </w:rPr>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830.</w:t>
      </w:r>
      <w:r w:rsidRPr="00DB47EE">
        <w:rPr>
          <w:rFonts w:cs="Times New Roman"/>
          <w:color w:val="000000" w:themeColor="text1"/>
          <w:u w:color="000000" w:themeColor="text1"/>
        </w:rPr>
        <w:tab/>
        <w:t>(A)(1)</w:t>
      </w:r>
      <w:r w:rsidRPr="00DB47EE">
        <w:rPr>
          <w:rFonts w:cs="Times New Roman"/>
          <w:color w:val="000000" w:themeColor="text1"/>
          <w:u w:color="000000" w:themeColor="text1"/>
        </w:rPr>
        <w:tab/>
        <w:t>The executive, legislative, and judicial branches of state government in each member state shall enforce this compact and take all actions necessary and appropriate to effectuate the compact’s purposes and intent.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All courts shall take judicial notice of the compact and the rules in any judicial or administrative proceeding in a member state pertaining to the subject matter of this compact which may affect the powers, responsibilities</w:t>
      </w:r>
      <w:r>
        <w:rPr>
          <w:rFonts w:cs="Times New Roman"/>
          <w:color w:val="000000" w:themeColor="text1"/>
          <w:u w:color="000000" w:themeColor="text1"/>
        </w:rPr>
        <w:t>,</w:t>
      </w:r>
      <w:r w:rsidRPr="00DB47EE">
        <w:rPr>
          <w:rFonts w:cs="Times New Roman"/>
          <w:color w:val="000000" w:themeColor="text1"/>
          <w:u w:color="000000" w:themeColor="text1"/>
        </w:rPr>
        <w:t xml:space="preserve"> or actions of the Commission.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(B)(1)</w:t>
      </w:r>
      <w:r w:rsidRPr="00DB47EE">
        <w:rPr>
          <w:rFonts w:cs="Times New Roman"/>
          <w:color w:val="000000" w:themeColor="text1"/>
          <w:u w:color="000000" w:themeColor="text1"/>
        </w:rPr>
        <w:tab/>
        <w:t>If the Commission determines that a member state has defaulted in the performance of its obligations or responsibilities under this compact or the promulgated rules, the Commission shall: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(a)</w:t>
      </w:r>
      <w:r w:rsidRPr="00DB47EE">
        <w:rPr>
          <w:rFonts w:cs="Times New Roman"/>
          <w:color w:val="000000" w:themeColor="text1"/>
          <w:u w:color="000000" w:themeColor="text1"/>
        </w:rPr>
        <w:tab/>
        <w:t>provide written notice to the defaulting state and other member states of the nature of the default, the proposed means of curing the default and/or any other action to be taken by the Commission; and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(b)</w:t>
      </w:r>
      <w:r w:rsidRPr="00DB47EE">
        <w:rPr>
          <w:rFonts w:cs="Times New Roman"/>
          <w:color w:val="000000" w:themeColor="text1"/>
          <w:u w:color="000000" w:themeColor="text1"/>
        </w:rPr>
        <w:tab/>
        <w:t>provide remedial training and specific technical assistance regarding the default.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(2)</w:t>
      </w:r>
      <w:r w:rsidRPr="00DB47EE">
        <w:rPr>
          <w:rFonts w:cs="Times New Roman"/>
          <w:color w:val="000000" w:themeColor="text1"/>
          <w:u w:color="000000" w:themeColor="text1"/>
        </w:rPr>
        <w:tab/>
        <w:t>If a state in default fails to cure the default, the defaulting state may be terminated from the compact upon an affirmative vote of a majority of the member states, and all rights, privileges</w:t>
      </w:r>
      <w:r>
        <w:rPr>
          <w:rFonts w:cs="Times New Roman"/>
          <w:color w:val="000000" w:themeColor="text1"/>
          <w:u w:color="000000" w:themeColor="text1"/>
        </w:rPr>
        <w:t>,</w:t>
      </w:r>
      <w:r w:rsidRPr="00DB47EE">
        <w:rPr>
          <w:rFonts w:cs="Times New Roman"/>
          <w:color w:val="000000" w:themeColor="text1"/>
          <w:u w:color="000000" w:themeColor="text1"/>
        </w:rPr>
        <w:t xml:space="preserve"> and benefits conferred by this compact may be terminated on the effective date of termination. A cure of the default does not relieve the offending state of obligations or liabilities incurred during the period of default.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(3)</w:t>
      </w:r>
      <w:r w:rsidRPr="00DB47EE">
        <w:rPr>
          <w:rFonts w:cs="Times New Roman"/>
          <w:color w:val="000000" w:themeColor="text1"/>
          <w:u w:color="000000" w:themeColor="text1"/>
        </w:rPr>
        <w:tab/>
        <w:t>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(4)</w:t>
      </w:r>
      <w:r w:rsidRPr="00DB47EE">
        <w:rPr>
          <w:rFonts w:cs="Times New Roman"/>
          <w:color w:val="000000" w:themeColor="text1"/>
          <w:u w:color="000000" w:themeColor="text1"/>
        </w:rPr>
        <w:tab/>
        <w:t>A state that has been terminated is responsible for all assessments, obligations, and liabilities incurred through the effective date of termination, including obligations that extend beyond the effective date of termination.</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(5)</w:t>
      </w:r>
      <w:r w:rsidRPr="00DB47EE">
        <w:rPr>
          <w:rFonts w:cs="Times New Roman"/>
          <w:color w:val="000000" w:themeColor="text1"/>
          <w:u w:color="000000" w:themeColor="text1"/>
        </w:rPr>
        <w:tab/>
        <w:t>The Commission shall not bear any costs related to a state that is found to be in default or that has been terminated from the compact, unless agreed upon in writing between the Commission and the defaulting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(6)</w:t>
      </w:r>
      <w:r w:rsidRPr="00DB47EE">
        <w:rPr>
          <w:rFonts w:cs="Times New Roman"/>
          <w:color w:val="000000" w:themeColor="text1"/>
          <w:u w:color="000000" w:themeColor="text1"/>
        </w:rPr>
        <w:tab/>
        <w:t xml:space="preserve">The defaulting state may appeal the action of the Commission by petitioning the United States District Court for the District of Columbia or the federal district where the Commission has its principal offices. The </w:t>
      </w:r>
      <w:r w:rsidRPr="00DB47EE">
        <w:rPr>
          <w:rFonts w:cs="Times New Roman"/>
          <w:color w:val="000000" w:themeColor="text1"/>
          <w:u w:color="000000" w:themeColor="text1"/>
        </w:rPr>
        <w:lastRenderedPageBreak/>
        <w:t>prevailing member shall be awarded all costs of such litigation, including reasonable attorney’s fees.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(C)(1)</w:t>
      </w:r>
      <w:r w:rsidRPr="00DB47EE">
        <w:rPr>
          <w:rFonts w:cs="Times New Roman"/>
          <w:color w:val="000000" w:themeColor="text1"/>
          <w:u w:color="000000" w:themeColor="text1"/>
        </w:rPr>
        <w:tab/>
        <w:t>Upon request by a member state, the Commission shall attempt to resolve disputes related to the compact that arise among member states and between member and nonmember states.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The Commission shall promulgate a rule providing for both mediation and binding dispute resolution for disputes as appropriate.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(D)(1)</w:t>
      </w:r>
      <w:r w:rsidRPr="00DB47EE">
        <w:rPr>
          <w:rFonts w:cs="Times New Roman"/>
          <w:color w:val="000000" w:themeColor="text1"/>
          <w:u w:color="000000" w:themeColor="text1"/>
        </w:rPr>
        <w:tab/>
        <w:t>The Commission, in the reasonable exercise of its discretion, shall enforce the provisions and rules of this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The remedies herein shall not be the exclusive remedies of the Commission. The Commission may pursue any other remedies available under federal or state law.</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840.</w:t>
      </w:r>
      <w:r w:rsidRPr="00DB47EE">
        <w:rPr>
          <w:rFonts w:cs="Times New Roman"/>
          <w:color w:val="000000" w:themeColor="text1"/>
          <w:u w:color="000000" w:themeColor="text1"/>
        </w:rPr>
        <w:tab/>
        <w:t>(A)</w:t>
      </w:r>
      <w:r w:rsidRPr="00DB47EE">
        <w:rPr>
          <w:rFonts w:cs="Times New Roman"/>
          <w:color w:val="000000" w:themeColor="text1"/>
          <w:u w:color="000000" w:themeColor="text1"/>
        </w:rPr>
        <w:tab/>
        <w:t>The compact shall come into effect on the date on which the compact statute i</w:t>
      </w:r>
      <w:r>
        <w:rPr>
          <w:rFonts w:cs="Times New Roman"/>
          <w:color w:val="000000" w:themeColor="text1"/>
          <w:u w:color="000000" w:themeColor="text1"/>
        </w:rPr>
        <w:t>s enacted into law in the tenth-</w:t>
      </w:r>
      <w:r w:rsidRPr="00DB47EE">
        <w:rPr>
          <w:rFonts w:cs="Times New Roman"/>
          <w:color w:val="000000" w:themeColor="text1"/>
          <w:u w:color="000000" w:themeColor="text1"/>
        </w:rPr>
        <w:t>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(B)</w:t>
      </w:r>
      <w:r w:rsidRPr="00DB47EE">
        <w:rPr>
          <w:rFonts w:cs="Times New Roman"/>
          <w:color w:val="000000" w:themeColor="text1"/>
          <w:u w:color="000000" w:themeColor="text1"/>
        </w:rPr>
        <w:tab/>
        <w:t>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snapToGrid w:val="0"/>
        </w:rPr>
        <w:tab/>
      </w:r>
      <w:r w:rsidRPr="00DB47EE">
        <w:rPr>
          <w:rFonts w:cs="Times New Roman"/>
          <w:color w:val="000000" w:themeColor="text1"/>
          <w:u w:color="000000" w:themeColor="text1"/>
        </w:rPr>
        <w:t>(C)(1)</w:t>
      </w:r>
      <w:r w:rsidRPr="00DB47EE">
        <w:rPr>
          <w:rFonts w:cs="Times New Roman"/>
          <w:color w:val="000000" w:themeColor="text1"/>
          <w:u w:color="000000" w:themeColor="text1"/>
        </w:rPr>
        <w:tab/>
        <w:t>Any member state may withdraw from this compact by:</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(a)</w:t>
      </w:r>
      <w:r w:rsidRPr="00DB47EE">
        <w:rPr>
          <w:rFonts w:cs="Times New Roman"/>
          <w:color w:val="000000" w:themeColor="text1"/>
          <w:u w:color="000000" w:themeColor="text1"/>
        </w:rPr>
        <w:tab/>
        <w:t>enacting a statute repealing the same; or</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r>
      <w:r w:rsidRPr="00DB47EE">
        <w:rPr>
          <w:rFonts w:cs="Times New Roman"/>
          <w:color w:val="000000" w:themeColor="text1"/>
          <w:u w:color="000000" w:themeColor="text1"/>
        </w:rPr>
        <w:tab/>
        <w:t>(b)</w:t>
      </w:r>
      <w:r w:rsidRPr="00DB47EE">
        <w:rPr>
          <w:rFonts w:cs="Times New Roman"/>
          <w:color w:val="000000" w:themeColor="text1"/>
          <w:u w:color="000000" w:themeColor="text1"/>
        </w:rPr>
        <w:tab/>
        <w:t>by action of the Governor.</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(2)</w:t>
      </w:r>
      <w:r w:rsidRPr="00DB47EE">
        <w:rPr>
          <w:rFonts w:cs="Times New Roman"/>
          <w:color w:val="000000" w:themeColor="text1"/>
          <w:u w:color="000000" w:themeColor="text1"/>
        </w:rPr>
        <w:tab/>
        <w:t>A member state’s withdrawal shall not take effect until six months after enactment of the repealing statute or withdrawal by the Governor.</w:t>
      </w:r>
      <w:r w:rsidRPr="00DB47EE">
        <w:rPr>
          <w:rFonts w:cs="Times New Roman"/>
          <w:color w:val="000000" w:themeColor="text1"/>
          <w:u w:color="000000" w:themeColor="text1"/>
        </w:rPr>
        <w:tab/>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r>
      <w:r w:rsidRPr="00DB47EE">
        <w:rPr>
          <w:rFonts w:cs="Times New Roman"/>
          <w:color w:val="000000" w:themeColor="text1"/>
          <w:u w:color="000000" w:themeColor="text1"/>
        </w:rPr>
        <w:tab/>
        <w:t>(3)</w:t>
      </w:r>
      <w:r w:rsidRPr="00DB47EE">
        <w:rPr>
          <w:rFonts w:cs="Times New Roman"/>
          <w:color w:val="000000" w:themeColor="text1"/>
          <w:u w:color="000000" w:themeColor="text1"/>
        </w:rPr>
        <w:tab/>
        <w:t>Withdrawal shall not affect the continuing requirement of the withdrawing state’s EMS authority to comply wit</w:t>
      </w:r>
      <w:r>
        <w:rPr>
          <w:rFonts w:cs="Times New Roman"/>
          <w:color w:val="000000" w:themeColor="text1"/>
          <w:u w:color="000000" w:themeColor="text1"/>
        </w:rPr>
        <w:t>h the investigative and adverse-</w:t>
      </w:r>
      <w:r w:rsidRPr="00DB47EE">
        <w:rPr>
          <w:rFonts w:cs="Times New Roman"/>
          <w:color w:val="000000" w:themeColor="text1"/>
          <w:u w:color="000000" w:themeColor="text1"/>
        </w:rPr>
        <w:t>action reporting requirements of this act prior to the effective date of withdrawal.</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lastRenderedPageBreak/>
        <w:tab/>
        <w:t>(D)</w:t>
      </w:r>
      <w:r w:rsidRPr="00DB47EE">
        <w:rPr>
          <w:rFonts w:cs="Times New Roman"/>
          <w:color w:val="000000" w:themeColor="text1"/>
          <w:u w:color="000000" w:themeColor="text1"/>
        </w:rPr>
        <w:tab/>
        <w:t>Nothing contained in this compact shall be construed to invalidate or prevent any EMS personnel licensure agreement or other cooperative arrangement between a member state and a nonmember state that does not conflict with the provisions of this compact.</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(E)</w:t>
      </w:r>
      <w:r w:rsidRPr="00DB47EE">
        <w:rPr>
          <w:rFonts w:cs="Times New Roman"/>
          <w:color w:val="000000" w:themeColor="text1"/>
          <w:u w:color="000000" w:themeColor="text1"/>
        </w:rPr>
        <w:tab/>
        <w:t>This compact may be amended by the member states. No amendment to this compact shall become effective and binding upon any member state until it is enacted into the laws of all member states.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850.</w:t>
      </w:r>
      <w:r w:rsidRPr="00DB47EE">
        <w:rPr>
          <w:rFonts w:cs="Times New Roman"/>
          <w:color w:val="000000" w:themeColor="text1"/>
          <w:u w:color="000000" w:themeColor="text1"/>
        </w:rPr>
        <w:tab/>
        <w:t>This compact shall be liberally construed so as to effectuate the purposes thereof. If this compact shall be held contrary to the constitution of any member state thereto, the compact shall remain in full force and effect as to the remaining member states. Nothing in this compact supersedes state law or rules related to licensure of EMS agencies.”</w:t>
      </w: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CC549A"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Emergency Medical Services Act, definitions</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47EE">
        <w:rPr>
          <w:rFonts w:cs="Times New Roman"/>
          <w:color w:val="000000" w:themeColor="text1"/>
          <w:u w:color="000000" w:themeColor="text1"/>
        </w:rPr>
        <w:t>SECTION</w:t>
      </w:r>
      <w:r w:rsidRPr="00DB47EE">
        <w:rPr>
          <w:rFonts w:cs="Times New Roman"/>
          <w:color w:val="000000" w:themeColor="text1"/>
          <w:u w:color="000000" w:themeColor="text1"/>
        </w:rPr>
        <w:tab/>
        <w:t>2.</w:t>
      </w:r>
      <w:r w:rsidRPr="00DB47EE">
        <w:rPr>
          <w:rFonts w:cs="Times New Roman"/>
          <w:color w:val="000000" w:themeColor="text1"/>
          <w:u w:color="000000" w:themeColor="text1"/>
        </w:rPr>
        <w:tab/>
        <w:t>Section 44</w:t>
      </w:r>
      <w:r>
        <w:rPr>
          <w:rFonts w:cs="Times New Roman"/>
          <w:color w:val="000000" w:themeColor="text1"/>
          <w:u w:color="000000" w:themeColor="text1"/>
        </w:rPr>
        <w:noBreakHyphen/>
      </w:r>
      <w:r w:rsidRPr="00DB47EE">
        <w:rPr>
          <w:rFonts w:cs="Times New Roman"/>
          <w:color w:val="000000" w:themeColor="text1"/>
          <w:u w:color="000000" w:themeColor="text1"/>
        </w:rPr>
        <w:t>61</w:t>
      </w:r>
      <w:r>
        <w:rPr>
          <w:rFonts w:cs="Times New Roman"/>
          <w:color w:val="000000" w:themeColor="text1"/>
          <w:u w:color="000000" w:themeColor="text1"/>
        </w:rPr>
        <w:noBreakHyphen/>
      </w:r>
      <w:r w:rsidRPr="00DB47EE">
        <w:rPr>
          <w:rFonts w:cs="Times New Roman"/>
          <w:color w:val="000000" w:themeColor="text1"/>
          <w:u w:color="000000" w:themeColor="text1"/>
        </w:rPr>
        <w:t>20(16) of the 1976 Code is amended to read:</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47EE">
        <w:rPr>
          <w:rFonts w:cs="Times New Roman"/>
        </w:rPr>
        <w:tab/>
        <w:t>“(16)</w:t>
      </w:r>
      <w:r w:rsidRPr="00DB47EE">
        <w:rPr>
          <w:rFonts w:cs="Times New Roman"/>
        </w:rPr>
        <w:tab/>
        <w:t>‘Investigative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5FE0" w:rsidRPr="00CC549A"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5FE0" w:rsidRPr="00DB47EE"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47EE">
        <w:rPr>
          <w:rFonts w:cs="Times New Roman"/>
        </w:rPr>
        <w:t>SECTION</w:t>
      </w:r>
      <w:r w:rsidRPr="00DB47EE">
        <w:rPr>
          <w:rFonts w:cs="Times New Roman"/>
        </w:rPr>
        <w:tab/>
        <w:t>3.</w:t>
      </w:r>
      <w:r w:rsidRPr="00DB47EE">
        <w:rPr>
          <w:rFonts w:cs="Times New Roman"/>
        </w:rPr>
        <w:tab/>
        <w:t>This act takes effect upon approval by the Governor.</w:t>
      </w: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45FE0" w:rsidRDefault="00245FE0"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245FE0" w:rsidRDefault="00245FE0" w:rsidP="00245FE0">
      <w:pPr>
        <w:jc w:val="both"/>
        <w:rPr>
          <w:color w:val="000000" w:themeColor="text1"/>
        </w:rPr>
      </w:pPr>
    </w:p>
    <w:p w:rsidR="00245FE0" w:rsidRDefault="00245FE0" w:rsidP="00245FE0">
      <w:pPr>
        <w:jc w:val="both"/>
        <w:rPr>
          <w:color w:val="000000" w:themeColor="text1"/>
        </w:rPr>
      </w:pPr>
      <w:r>
        <w:rPr>
          <w:color w:val="000000" w:themeColor="text1"/>
        </w:rPr>
        <w:t>Approved the 18</w:t>
      </w:r>
      <w:r w:rsidRPr="008813D5">
        <w:rPr>
          <w:color w:val="000000" w:themeColor="text1"/>
          <w:vertAlign w:val="superscript"/>
        </w:rPr>
        <w:t>th</w:t>
      </w:r>
      <w:r>
        <w:rPr>
          <w:color w:val="000000" w:themeColor="text1"/>
        </w:rPr>
        <w:t xml:space="preserve"> day of May, 2018. </w:t>
      </w:r>
    </w:p>
    <w:p w:rsidR="00245FE0" w:rsidRDefault="00245FE0" w:rsidP="00245FE0">
      <w:pPr>
        <w:jc w:val="center"/>
        <w:rPr>
          <w:color w:val="000000" w:themeColor="text1"/>
        </w:rPr>
      </w:pPr>
    </w:p>
    <w:p w:rsidR="00245FE0" w:rsidRDefault="00245FE0" w:rsidP="00245FE0">
      <w:pPr>
        <w:jc w:val="center"/>
        <w:rPr>
          <w:color w:val="000000" w:themeColor="text1"/>
        </w:rPr>
      </w:pPr>
      <w:r>
        <w:rPr>
          <w:color w:val="000000" w:themeColor="text1"/>
        </w:rPr>
        <w:t>__________</w:t>
      </w:r>
    </w:p>
    <w:p w:rsidR="00223359" w:rsidRPr="002A59EF" w:rsidRDefault="00223359" w:rsidP="00245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23359" w:rsidRPr="002A59EF" w:rsidSect="00223359">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2F7" w:rsidRDefault="009F52F7" w:rsidP="007D5FAC">
      <w:r>
        <w:separator/>
      </w:r>
    </w:p>
  </w:endnote>
  <w:endnote w:type="continuationSeparator" w:id="0">
    <w:p w:rsidR="009F52F7" w:rsidRDefault="009F52F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59" w:rsidRPr="00223359" w:rsidRDefault="00223359" w:rsidP="0022335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45FE0">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59" w:rsidRDefault="00223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2F7" w:rsidRDefault="009F52F7" w:rsidP="007D5FAC">
      <w:r>
        <w:separator/>
      </w:r>
    </w:p>
  </w:footnote>
  <w:footnote w:type="continuationSeparator" w:id="0">
    <w:p w:rsidR="009F52F7" w:rsidRDefault="009F52F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486"/>
    <w:docVar w:name="ActSecretary" w:val="Charlton"/>
    <w:docVar w:name="ActSIdno" w:val="(254)  4486VR18"/>
    <w:docVar w:name="clipname" w:val="4486VR18"/>
    <w:docVar w:name="dvBillNumber" w:val="4486"/>
    <w:docVar w:name="dvBillNumberPrefix" w:val="H"/>
    <w:docVar w:name="dvOriginalBody" w:val="House"/>
    <w:docVar w:name="HOUSEACTFULLPATH" w:val="L:\COUNCIL\ACTS\4486VR18.DOCX"/>
    <w:docVar w:name="OrigHOUSEBillNo" w:val="4486"/>
    <w:docVar w:name="WhatActtype" w:val="AN ACT"/>
  </w:docVars>
  <w:rsids>
    <w:rsidRoot w:val="009F52F7"/>
    <w:rsid w:val="00002DE0"/>
    <w:rsid w:val="000136AC"/>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0DE2"/>
    <w:rsid w:val="000D6F51"/>
    <w:rsid w:val="000F18E4"/>
    <w:rsid w:val="001030FE"/>
    <w:rsid w:val="001031AE"/>
    <w:rsid w:val="00103295"/>
    <w:rsid w:val="00103D2E"/>
    <w:rsid w:val="00104519"/>
    <w:rsid w:val="00106968"/>
    <w:rsid w:val="001137C8"/>
    <w:rsid w:val="00114917"/>
    <w:rsid w:val="00116973"/>
    <w:rsid w:val="001237B9"/>
    <w:rsid w:val="00131CE5"/>
    <w:rsid w:val="00135DDF"/>
    <w:rsid w:val="00136AA0"/>
    <w:rsid w:val="00141278"/>
    <w:rsid w:val="0014525A"/>
    <w:rsid w:val="001626DB"/>
    <w:rsid w:val="00170F30"/>
    <w:rsid w:val="00172771"/>
    <w:rsid w:val="001747A9"/>
    <w:rsid w:val="00174FDA"/>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359"/>
    <w:rsid w:val="00223E0F"/>
    <w:rsid w:val="002240A6"/>
    <w:rsid w:val="00226AE7"/>
    <w:rsid w:val="00231146"/>
    <w:rsid w:val="002321B6"/>
    <w:rsid w:val="00234401"/>
    <w:rsid w:val="00234E70"/>
    <w:rsid w:val="002367D4"/>
    <w:rsid w:val="00241B81"/>
    <w:rsid w:val="00241C04"/>
    <w:rsid w:val="002423EA"/>
    <w:rsid w:val="00242F15"/>
    <w:rsid w:val="00245FE0"/>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222"/>
    <w:rsid w:val="002A23CF"/>
    <w:rsid w:val="002A2B87"/>
    <w:rsid w:val="002A59EF"/>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662E"/>
    <w:rsid w:val="0034356D"/>
    <w:rsid w:val="00344C2A"/>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1C8C"/>
    <w:rsid w:val="003D2A73"/>
    <w:rsid w:val="003D5D65"/>
    <w:rsid w:val="003E2FE8"/>
    <w:rsid w:val="003E71E4"/>
    <w:rsid w:val="00400828"/>
    <w:rsid w:val="00412B47"/>
    <w:rsid w:val="00412C45"/>
    <w:rsid w:val="004157C4"/>
    <w:rsid w:val="0041760A"/>
    <w:rsid w:val="00417A9C"/>
    <w:rsid w:val="00423310"/>
    <w:rsid w:val="00427BCB"/>
    <w:rsid w:val="00430DA3"/>
    <w:rsid w:val="00432E09"/>
    <w:rsid w:val="00435D03"/>
    <w:rsid w:val="004374A9"/>
    <w:rsid w:val="00442433"/>
    <w:rsid w:val="00445A20"/>
    <w:rsid w:val="00447C2D"/>
    <w:rsid w:val="0045270B"/>
    <w:rsid w:val="004666F5"/>
    <w:rsid w:val="00472A5B"/>
    <w:rsid w:val="00474E6E"/>
    <w:rsid w:val="00475FAD"/>
    <w:rsid w:val="00477ACC"/>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31A0"/>
    <w:rsid w:val="00594D39"/>
    <w:rsid w:val="005A06C1"/>
    <w:rsid w:val="005A1FF2"/>
    <w:rsid w:val="005A7D5F"/>
    <w:rsid w:val="005B2750"/>
    <w:rsid w:val="005B3E85"/>
    <w:rsid w:val="005B4DB1"/>
    <w:rsid w:val="005B4EEC"/>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254D"/>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150A"/>
    <w:rsid w:val="00953BF7"/>
    <w:rsid w:val="009560AB"/>
    <w:rsid w:val="009631DC"/>
    <w:rsid w:val="009634D4"/>
    <w:rsid w:val="00966B42"/>
    <w:rsid w:val="00971351"/>
    <w:rsid w:val="0097332E"/>
    <w:rsid w:val="00974FD7"/>
    <w:rsid w:val="00980444"/>
    <w:rsid w:val="00982E93"/>
    <w:rsid w:val="009856A4"/>
    <w:rsid w:val="00993266"/>
    <w:rsid w:val="00996296"/>
    <w:rsid w:val="009B0FA5"/>
    <w:rsid w:val="009B1F99"/>
    <w:rsid w:val="009B6EA6"/>
    <w:rsid w:val="009D0B32"/>
    <w:rsid w:val="009D335B"/>
    <w:rsid w:val="009D75E7"/>
    <w:rsid w:val="009F231A"/>
    <w:rsid w:val="009F37C4"/>
    <w:rsid w:val="009F42DA"/>
    <w:rsid w:val="009F52F7"/>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75FC"/>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730"/>
    <w:rsid w:val="00C81812"/>
    <w:rsid w:val="00C837F6"/>
    <w:rsid w:val="00C92B7D"/>
    <w:rsid w:val="00C94E59"/>
    <w:rsid w:val="00C97CB8"/>
    <w:rsid w:val="00CA4CD7"/>
    <w:rsid w:val="00CA5358"/>
    <w:rsid w:val="00CA7497"/>
    <w:rsid w:val="00CB08A1"/>
    <w:rsid w:val="00CB12FE"/>
    <w:rsid w:val="00CC2825"/>
    <w:rsid w:val="00CC549A"/>
    <w:rsid w:val="00CE13B0"/>
    <w:rsid w:val="00CE1407"/>
    <w:rsid w:val="00CE54EA"/>
    <w:rsid w:val="00CE5B85"/>
    <w:rsid w:val="00CE62ED"/>
    <w:rsid w:val="00CF5814"/>
    <w:rsid w:val="00D00681"/>
    <w:rsid w:val="00D06DCC"/>
    <w:rsid w:val="00D1180E"/>
    <w:rsid w:val="00D132DB"/>
    <w:rsid w:val="00D13C21"/>
    <w:rsid w:val="00D16DAA"/>
    <w:rsid w:val="00D17AD0"/>
    <w:rsid w:val="00D24982"/>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8632D"/>
    <w:rsid w:val="00D9130B"/>
    <w:rsid w:val="00D92268"/>
    <w:rsid w:val="00D94602"/>
    <w:rsid w:val="00D958BB"/>
    <w:rsid w:val="00D97200"/>
    <w:rsid w:val="00DA1730"/>
    <w:rsid w:val="00DB01BE"/>
    <w:rsid w:val="00DB1297"/>
    <w:rsid w:val="00DC093F"/>
    <w:rsid w:val="00DC40AE"/>
    <w:rsid w:val="00DC5BC6"/>
    <w:rsid w:val="00DC6CFE"/>
    <w:rsid w:val="00DD2595"/>
    <w:rsid w:val="00DD314B"/>
    <w:rsid w:val="00DD3B8D"/>
    <w:rsid w:val="00DD4EE4"/>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E5D"/>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522252A-60B2-4EB9-AD0D-E5BF8AC4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233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F1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8E4"/>
    <w:rPr>
      <w:rFonts w:ascii="Segoe UI" w:hAnsi="Segoe UI" w:cs="Segoe UI"/>
      <w:sz w:val="18"/>
      <w:szCs w:val="18"/>
    </w:rPr>
  </w:style>
  <w:style w:type="table" w:styleId="TableGrid">
    <w:name w:val="Table Grid"/>
    <w:basedOn w:val="TableNormal"/>
    <w:uiPriority w:val="59"/>
    <w:rsid w:val="0033662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2335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4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09.docx" TargetMode="External"/><Relationship Id="rId13" Type="http://schemas.openxmlformats.org/officeDocument/2006/relationships/hyperlink" Target="file:///h:\hj\20180405.docx" TargetMode="External"/><Relationship Id="rId18" Type="http://schemas.openxmlformats.org/officeDocument/2006/relationships/hyperlink" Target="file:///h:\sj\20180419.docx" TargetMode="External"/><Relationship Id="rId26" Type="http://schemas.openxmlformats.org/officeDocument/2006/relationships/hyperlink" Target="file:///p:\pprever\2017-18\4486_20171213.docx" TargetMode="External"/><Relationship Id="rId3" Type="http://schemas.openxmlformats.org/officeDocument/2006/relationships/settings" Target="settings.xml"/><Relationship Id="rId21" Type="http://schemas.openxmlformats.org/officeDocument/2006/relationships/hyperlink" Target="file:///h:\sj\20180508.docx" TargetMode="External"/><Relationship Id="rId34" Type="http://schemas.openxmlformats.org/officeDocument/2006/relationships/footer" Target="footer2.xml"/><Relationship Id="rId7" Type="http://schemas.openxmlformats.org/officeDocument/2006/relationships/hyperlink" Target="file:///h:\hj\20180109.docx" TargetMode="External"/><Relationship Id="rId12" Type="http://schemas.openxmlformats.org/officeDocument/2006/relationships/hyperlink" Target="file:///h:\hj\20180405.docx" TargetMode="External"/><Relationship Id="rId17" Type="http://schemas.openxmlformats.org/officeDocument/2006/relationships/hyperlink" Target="file:///h:\sj\20180409.docx" TargetMode="External"/><Relationship Id="rId25" Type="http://schemas.openxmlformats.org/officeDocument/2006/relationships/hyperlink" Target="http://www.scstatehouse.gov/billsearch.php?billnumbers=4486&amp;session=122&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409.docx" TargetMode="External"/><Relationship Id="rId20" Type="http://schemas.openxmlformats.org/officeDocument/2006/relationships/hyperlink" Target="file:///h:\sj\20180508.docx" TargetMode="External"/><Relationship Id="rId29" Type="http://schemas.openxmlformats.org/officeDocument/2006/relationships/hyperlink" Target="file:///p:\pprever\2017-18\4486_201804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5.docx" TargetMode="External"/><Relationship Id="rId24" Type="http://schemas.openxmlformats.org/officeDocument/2006/relationships/hyperlink" Target="file:///h:\hj\20180510.docx" TargetMode="External"/><Relationship Id="rId32" Type="http://schemas.openxmlformats.org/officeDocument/2006/relationships/hyperlink" Target="file:///p:\pprever\2017-18\4486_20180508.docx" TargetMode="External"/><Relationship Id="rId5" Type="http://schemas.openxmlformats.org/officeDocument/2006/relationships/footnotes" Target="footnotes.xml"/><Relationship Id="rId15" Type="http://schemas.openxmlformats.org/officeDocument/2006/relationships/hyperlink" Target="file:///h:\hj\20180406.docx" TargetMode="External"/><Relationship Id="rId23" Type="http://schemas.openxmlformats.org/officeDocument/2006/relationships/hyperlink" Target="file:///h:\hj\20180510.docx" TargetMode="External"/><Relationship Id="rId28" Type="http://schemas.openxmlformats.org/officeDocument/2006/relationships/hyperlink" Target="file:///p:\pprever\2017-18\4486_20180404.docx" TargetMode="External"/><Relationship Id="rId36" Type="http://schemas.openxmlformats.org/officeDocument/2006/relationships/theme" Target="theme/theme1.xml"/><Relationship Id="rId10" Type="http://schemas.openxmlformats.org/officeDocument/2006/relationships/hyperlink" Target="file:///h:\hj\20180404.docx" TargetMode="External"/><Relationship Id="rId19" Type="http://schemas.openxmlformats.org/officeDocument/2006/relationships/hyperlink" Target="file:///h:\sj\20180425.docx" TargetMode="External"/><Relationship Id="rId31" Type="http://schemas.openxmlformats.org/officeDocument/2006/relationships/hyperlink" Target="file:///p:\pprever\2017-18\4486_20180426.docx" TargetMode="External"/><Relationship Id="rId4" Type="http://schemas.openxmlformats.org/officeDocument/2006/relationships/webSettings" Target="webSettings.xml"/><Relationship Id="rId9" Type="http://schemas.openxmlformats.org/officeDocument/2006/relationships/hyperlink" Target="file:///h:\hj\20180403.docx" TargetMode="External"/><Relationship Id="rId14" Type="http://schemas.openxmlformats.org/officeDocument/2006/relationships/hyperlink" Target="file:///h:\hj\20180405.docx" TargetMode="External"/><Relationship Id="rId22" Type="http://schemas.openxmlformats.org/officeDocument/2006/relationships/hyperlink" Target="file:///h:\sj\20180509.docx" TargetMode="External"/><Relationship Id="rId27" Type="http://schemas.openxmlformats.org/officeDocument/2006/relationships/hyperlink" Target="file:///p:\pprever\2017-18\4486_20180403.docx" TargetMode="External"/><Relationship Id="rId30" Type="http://schemas.openxmlformats.org/officeDocument/2006/relationships/hyperlink" Target="file:///p:\pprever\2017-18\4486_20180425.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2109D-613E-4637-800C-B1528A91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20</Pages>
  <Words>7057</Words>
  <Characters>40230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4486: Recognition of Emergency Medical Services Personnel Licensure Interstate Compact Act - South Carolina Legislature Online</dc:title>
  <dc:subject/>
  <dc:creator>%USERNAME%</dc:creator>
  <cp:keywords/>
  <dc:description/>
  <cp:lastModifiedBy>Lavarres Lynch</cp:lastModifiedBy>
  <cp:revision>2</cp:revision>
  <cp:lastPrinted>2018-05-10T22:34:00Z</cp:lastPrinted>
  <dcterms:created xsi:type="dcterms:W3CDTF">2018-06-22T17:08:00Z</dcterms:created>
  <dcterms:modified xsi:type="dcterms:W3CDTF">2018-06-22T17:08:00Z</dcterms:modified>
</cp:coreProperties>
</file>