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C2" w:rsidRDefault="007104C2" w:rsidP="007104C2">
      <w:pPr>
        <w:widowControl w:val="0"/>
        <w:jc w:val="center"/>
      </w:pPr>
      <w:r w:rsidRPr="007104C2">
        <w:rPr>
          <w:b/>
        </w:rPr>
        <w:t>South Carolina General Assembly</w:t>
      </w:r>
    </w:p>
    <w:p w:rsidR="007104C2" w:rsidRDefault="007104C2" w:rsidP="007104C2">
      <w:pPr>
        <w:widowControl w:val="0"/>
        <w:jc w:val="center"/>
      </w:pPr>
      <w:r>
        <w:t>122nd Session, 2017-2018</w:t>
      </w:r>
    </w:p>
    <w:p w:rsidR="007104C2" w:rsidRDefault="007104C2" w:rsidP="007104C2">
      <w:pPr>
        <w:widowControl w:val="0"/>
        <w:jc w:val="left"/>
      </w:pPr>
    </w:p>
    <w:p w:rsidR="007104C2" w:rsidRDefault="007104C2" w:rsidP="007104C2">
      <w:pPr>
        <w:widowControl w:val="0"/>
        <w:jc w:val="left"/>
        <w:rPr>
          <w:b/>
        </w:rPr>
      </w:pPr>
      <w:r w:rsidRPr="007104C2">
        <w:rPr>
          <w:b/>
        </w:rPr>
        <w:t>H. 4505</w:t>
      </w:r>
    </w:p>
    <w:p w:rsidR="007104C2" w:rsidRDefault="007104C2" w:rsidP="007104C2">
      <w:pPr>
        <w:widowControl w:val="0"/>
        <w:jc w:val="left"/>
        <w:rPr>
          <w:b/>
        </w:rPr>
      </w:pPr>
    </w:p>
    <w:p w:rsidR="007104C2" w:rsidRDefault="007104C2" w:rsidP="007104C2">
      <w:pPr>
        <w:widowControl w:val="0"/>
        <w:jc w:val="left"/>
      </w:pPr>
      <w:r w:rsidRPr="007104C2">
        <w:rPr>
          <w:b/>
        </w:rPr>
        <w:t>STATUS INFORMATION</w:t>
      </w:r>
    </w:p>
    <w:p w:rsidR="007104C2" w:rsidRDefault="007104C2" w:rsidP="007104C2">
      <w:pPr>
        <w:widowControl w:val="0"/>
        <w:jc w:val="left"/>
      </w:pPr>
    </w:p>
    <w:p w:rsidR="007104C2" w:rsidRDefault="007104C2" w:rsidP="007104C2">
      <w:pPr>
        <w:widowControl w:val="0"/>
        <w:jc w:val="left"/>
      </w:pPr>
      <w:r>
        <w:t>General Bill</w:t>
      </w:r>
    </w:p>
    <w:p w:rsidR="007104C2" w:rsidRDefault="00577378" w:rsidP="007104C2">
      <w:pPr>
        <w:widowControl w:val="0"/>
        <w:jc w:val="left"/>
      </w:pPr>
      <w:r>
        <w:t>Sponsors: Reps. Funderburk and W. Newton</w:t>
      </w:r>
    </w:p>
    <w:p w:rsidR="007104C2" w:rsidRDefault="007104C2" w:rsidP="007104C2">
      <w:pPr>
        <w:widowControl w:val="0"/>
        <w:jc w:val="left"/>
      </w:pPr>
      <w:r>
        <w:t>Document Path: l:\council\bills\ggs\22038zw18.docx</w:t>
      </w:r>
    </w:p>
    <w:p w:rsidR="007104C2" w:rsidRDefault="007104C2" w:rsidP="007104C2">
      <w:pPr>
        <w:widowControl w:val="0"/>
        <w:jc w:val="left"/>
      </w:pPr>
    </w:p>
    <w:p w:rsidR="00FB6713" w:rsidRDefault="00FB6713" w:rsidP="007104C2">
      <w:pPr>
        <w:widowControl w:val="0"/>
        <w:jc w:val="left"/>
      </w:pPr>
      <w:r>
        <w:t>Introduced in the House on January 9, 2018</w:t>
      </w:r>
    </w:p>
    <w:p w:rsidR="00FB6713" w:rsidRPr="00FB6713" w:rsidRDefault="00FB6713" w:rsidP="007104C2">
      <w:pPr>
        <w:widowControl w:val="0"/>
        <w:jc w:val="left"/>
      </w:pPr>
      <w:r>
        <w:t xml:space="preserve">Currently residing in the House Committee on </w:t>
      </w:r>
      <w:r w:rsidRPr="00FB6713">
        <w:rPr>
          <w:b/>
        </w:rPr>
        <w:t>Judiciary</w:t>
      </w:r>
    </w:p>
    <w:p w:rsidR="00FB6713" w:rsidRDefault="00FB6713" w:rsidP="007104C2">
      <w:pPr>
        <w:widowControl w:val="0"/>
        <w:jc w:val="left"/>
      </w:pPr>
    </w:p>
    <w:p w:rsidR="007104C2" w:rsidRDefault="007104C2" w:rsidP="007104C2">
      <w:pPr>
        <w:widowControl w:val="0"/>
        <w:jc w:val="left"/>
      </w:pPr>
      <w:r>
        <w:t xml:space="preserve">Summary: </w:t>
      </w:r>
      <w:r w:rsidR="003A6922">
        <w:t>Municipal governing body's duty to enact ordinances for elections</w:t>
      </w:r>
    </w:p>
    <w:p w:rsidR="007104C2" w:rsidRDefault="007104C2" w:rsidP="007104C2">
      <w:pPr>
        <w:widowControl w:val="0"/>
        <w:jc w:val="left"/>
      </w:pPr>
    </w:p>
    <w:p w:rsidR="007104C2" w:rsidRDefault="007104C2" w:rsidP="007104C2">
      <w:pPr>
        <w:widowControl w:val="0"/>
        <w:jc w:val="left"/>
      </w:pPr>
    </w:p>
    <w:p w:rsidR="007104C2" w:rsidRDefault="007104C2" w:rsidP="00710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04C2">
        <w:rPr>
          <w:b/>
        </w:rPr>
        <w:t>HISTORY OF LEGISLATIVE ACTIONS</w:t>
      </w:r>
    </w:p>
    <w:p w:rsidR="007104C2" w:rsidRDefault="007104C2" w:rsidP="00710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04C2" w:rsidRPr="007104C2" w:rsidRDefault="007104C2" w:rsidP="00710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04C2">
        <w:rPr>
          <w:u w:val="single"/>
        </w:rPr>
        <w:tab/>
        <w:t>Date</w:t>
      </w:r>
      <w:r w:rsidRPr="007104C2">
        <w:rPr>
          <w:u w:val="single"/>
        </w:rPr>
        <w:tab/>
        <w:t>Body</w:t>
      </w:r>
      <w:r w:rsidRPr="007104C2">
        <w:rPr>
          <w:u w:val="single"/>
        </w:rPr>
        <w:tab/>
        <w:t>Action Description with journal page number</w:t>
      </w:r>
      <w:r w:rsidRPr="007104C2">
        <w:rPr>
          <w:u w:val="single"/>
        </w:rPr>
        <w:tab/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A804A0">
        <w:t>Prefiled</w:t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A804A0">
        <w:t xml:space="preserve">Referred to Committee on </w:t>
      </w:r>
      <w:r w:rsidRPr="00A804A0">
        <w:rPr>
          <w:b/>
        </w:rPr>
        <w:t>Judiciary</w:t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804A0">
        <w:t>Introduced and read first time (</w:t>
      </w:r>
      <w:hyperlink r:id="rId7" w:history="1">
        <w:r w:rsidRPr="00A804A0">
          <w:rPr>
            <w:rStyle w:val="Hyperlink"/>
          </w:rPr>
          <w:t>House Journal</w:t>
        </w:r>
        <w:r w:rsidRPr="00A804A0">
          <w:rPr>
            <w:rStyle w:val="Hyperlink"/>
          </w:rPr>
          <w:noBreakHyphen/>
          <w:t>page 137</w:t>
        </w:r>
      </w:hyperlink>
      <w:r w:rsidRPr="00A804A0">
        <w:t>)</w:t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804A0">
        <w:t>Ref</w:t>
      </w:r>
      <w:r>
        <w:t xml:space="preserve">erred to Committee on </w:t>
      </w:r>
      <w:r w:rsidRPr="00A804A0">
        <w:rPr>
          <w:b/>
        </w:rPr>
        <w:t>Judiciary</w:t>
      </w:r>
      <w:r>
        <w:t xml:space="preserve"> </w:t>
      </w:r>
      <w:r w:rsidRPr="00A804A0">
        <w:t>(</w:t>
      </w:r>
      <w:hyperlink r:id="rId8" w:history="1">
        <w:r w:rsidRPr="00A804A0">
          <w:rPr>
            <w:rStyle w:val="Hyperlink"/>
          </w:rPr>
          <w:t>House Journal</w:t>
        </w:r>
        <w:r w:rsidRPr="00A804A0">
          <w:rPr>
            <w:rStyle w:val="Hyperlink"/>
          </w:rPr>
          <w:noBreakHyphen/>
          <w:t>page 137</w:t>
        </w:r>
      </w:hyperlink>
      <w:r w:rsidRPr="00A804A0">
        <w:t>)</w:t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A804A0">
        <w:t>Member(s) request name added as sponsor: W.Newton</w:t>
      </w:r>
    </w:p>
    <w:p w:rsidR="00577378" w:rsidRDefault="00577378" w:rsidP="005773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04C2" w:rsidRDefault="007104C2" w:rsidP="00710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104C2">
          <w:rPr>
            <w:rStyle w:val="Hyperlink"/>
          </w:rPr>
          <w:t>legislative information</w:t>
        </w:r>
      </w:hyperlink>
      <w:r>
        <w:t xml:space="preserve"> at the website</w:t>
      </w:r>
    </w:p>
    <w:p w:rsidR="007104C2" w:rsidRDefault="007104C2" w:rsidP="00710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04C2" w:rsidRPr="007104C2" w:rsidRDefault="007104C2" w:rsidP="00710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04C2" w:rsidRDefault="007104C2" w:rsidP="007104C2">
      <w:pPr>
        <w:widowControl w:val="0"/>
        <w:jc w:val="left"/>
      </w:pPr>
      <w:r w:rsidRPr="007104C2">
        <w:rPr>
          <w:b/>
        </w:rPr>
        <w:t>VERSIONS OF THIS BILL</w:t>
      </w:r>
    </w:p>
    <w:p w:rsidR="007104C2" w:rsidRDefault="007104C2" w:rsidP="007104C2">
      <w:pPr>
        <w:widowControl w:val="0"/>
        <w:jc w:val="left"/>
      </w:pPr>
    </w:p>
    <w:p w:rsidR="007104C2" w:rsidRDefault="00A5561E" w:rsidP="007104C2">
      <w:pPr>
        <w:widowControl w:val="0"/>
        <w:jc w:val="left"/>
      </w:pPr>
      <w:hyperlink r:id="rId10" w:history="1">
        <w:r w:rsidR="007104C2">
          <w:rPr>
            <w:rStyle w:val="Hyperlink"/>
          </w:rPr>
          <w:t>12/13/2017</w:t>
        </w:r>
      </w:hyperlink>
    </w:p>
    <w:p w:rsidR="007104C2" w:rsidRDefault="007104C2" w:rsidP="007104C2"/>
    <w:p w:rsidR="007104C2" w:rsidRDefault="007104C2" w:rsidP="007104C2">
      <w:pPr>
        <w:sectPr w:rsidR="007104C2" w:rsidSect="007104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2E30" w:rsidRDefault="006A2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E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</w:t>
      </w:r>
      <w:r w:rsidR="00FF66DF">
        <w:noBreakHyphen/>
      </w:r>
      <w:r>
        <w:t>15</w:t>
      </w:r>
      <w:r w:rsidR="00FF66DF">
        <w:noBreakHyphen/>
      </w:r>
      <w:r>
        <w:t>70, CODE OF LAWS OF SOUTH CAROLINA, 1976, RELATING TO A MUNICIPAL GOVERNING BODY</w:t>
      </w:r>
      <w:r w:rsidR="00FF66DF" w:rsidRPr="00FF66DF">
        <w:t>’</w:t>
      </w:r>
      <w:r>
        <w:t xml:space="preserve">S </w:t>
      </w:r>
      <w:r w:rsidRPr="00705191">
        <w:t>DUTY TO ENACT ORDINANCES RE</w:t>
      </w:r>
      <w:r>
        <w:t xml:space="preserve">GARDING </w:t>
      </w:r>
      <w:r w:rsidRPr="00705191">
        <w:t>TIME REQUIREMENTS FOR NOMINATIONS</w:t>
      </w:r>
      <w:r>
        <w:t xml:space="preserve">, </w:t>
      </w:r>
      <w:r w:rsidRPr="00705191">
        <w:t>PRIMARIES</w:t>
      </w:r>
      <w:r>
        <w:t xml:space="preserve">, AND SIMILAR PROCEEDINGS, SO AS TO ESTABLISH STANDARDIZED PROVISIONS FOR MUNICIPAL CANDIDATE FILING.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E6A" w:rsidRDefault="00035E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E6A" w:rsidRDefault="00035E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FF66DF">
        <w:noBreakHyphen/>
      </w:r>
      <w:r>
        <w:t>15</w:t>
      </w:r>
      <w:r w:rsidR="00FF66DF">
        <w:noBreakHyphen/>
      </w:r>
      <w:r>
        <w:t>70 of the 1976 Code is amended to read: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</w:t>
      </w:r>
      <w:r w:rsidR="00FF66DF">
        <w:noBreakHyphen/>
      </w:r>
      <w:r>
        <w:t>15</w:t>
      </w:r>
      <w:r w:rsidR="00FF66DF">
        <w:noBreakHyphen/>
      </w:r>
      <w:r>
        <w:t>70.</w:t>
      </w:r>
      <w:r>
        <w:tab/>
      </w:r>
      <w:r w:rsidRPr="00705191">
        <w:t xml:space="preserve">Each municipal governing body shall determine by ordinance the time for </w:t>
      </w:r>
      <w:r w:rsidRPr="009A1B15">
        <w:rPr>
          <w:strike/>
        </w:rPr>
        <w:t>filing nominating petitions,</w:t>
      </w:r>
      <w:r w:rsidRPr="00705191">
        <w:t xml:space="preserve"> holding primary elections or conventions, </w:t>
      </w:r>
      <w:r w:rsidRPr="000D361D">
        <w:rPr>
          <w:strike/>
        </w:rPr>
        <w:t>the time for</w:t>
      </w:r>
      <w:r w:rsidRPr="00705191">
        <w:t xml:space="preserve"> entry of candidates for nominations in municipal party primary elections or conventions, </w:t>
      </w:r>
      <w:r w:rsidRPr="000D361D">
        <w:rPr>
          <w:strike/>
        </w:rPr>
        <w:t>the time for</w:t>
      </w:r>
      <w:r w:rsidRPr="00705191">
        <w:t xml:space="preserve"> closing of entries, and the </w:t>
      </w:r>
      <w:r w:rsidRPr="009A1B15">
        <w:rPr>
          <w:strike/>
        </w:rPr>
        <w:t>time and</w:t>
      </w:r>
      <w:r w:rsidRPr="00705191">
        <w:t xml:space="preserve"> manner of filing by candidates in nonpartisan elections. The municipal governing body may determine by ordinance that either filing a statement of candidacy or a petition with the municipal election commission is required to place the name of the candidate on the ballot in nonpartisan general elections. However, </w:t>
      </w:r>
      <w:r w:rsidRPr="00FF66DF">
        <w:rPr>
          <w:strike/>
        </w:rPr>
        <w:t>no</w:t>
      </w:r>
      <w:r w:rsidRPr="00705191">
        <w:t xml:space="preserve"> </w:t>
      </w:r>
      <w:r w:rsidR="00FF66DF">
        <w:rPr>
          <w:u w:val="single"/>
        </w:rPr>
        <w:t>a</w:t>
      </w:r>
      <w:r w:rsidR="00FF66DF">
        <w:t xml:space="preserve"> </w:t>
      </w:r>
      <w:r w:rsidRPr="00705191">
        <w:t>candidate</w:t>
      </w:r>
      <w:r w:rsidR="00FF66DF" w:rsidRPr="00FF66DF">
        <w:t>’</w:t>
      </w:r>
      <w:r w:rsidRPr="00705191">
        <w:t xml:space="preserve">s name may </w:t>
      </w:r>
      <w:r w:rsidR="00FF66DF">
        <w:rPr>
          <w:u w:val="single"/>
        </w:rPr>
        <w:t>not</w:t>
      </w:r>
      <w:r w:rsidR="00FF66DF">
        <w:t xml:space="preserve"> </w:t>
      </w:r>
      <w:r w:rsidRPr="00705191">
        <w:t>be placed on the ballot by petition in a general election conducted in accordance with the provisions of Section 5</w:t>
      </w:r>
      <w:r w:rsidR="00FF66DF">
        <w:noBreakHyphen/>
      </w:r>
      <w:r w:rsidRPr="00705191">
        <w:t>15</w:t>
      </w:r>
      <w:r w:rsidR="00FF66DF">
        <w:noBreakHyphen/>
      </w:r>
      <w:r w:rsidRPr="00705191">
        <w:t>63.</w:t>
      </w:r>
      <w:r>
        <w:t xml:space="preserve">  </w:t>
      </w:r>
      <w:r>
        <w:rPr>
          <w:u w:val="single"/>
        </w:rPr>
        <w:t>If the municipal governing body determines the statement of candidacy method is used, the municipal governing body may determine by ordinance a filing fee to be paid by candidates to the municipality at the time the candidate files for office.</w:t>
      </w:r>
      <w:r w:rsidRPr="00705191">
        <w:t xml:space="preserve"> </w:t>
      </w:r>
      <w:r>
        <w:t xml:space="preserve"> </w:t>
      </w:r>
      <w:r w:rsidRPr="00705191">
        <w:t xml:space="preserve">If the municipal council determines that the petition method is used, the percentage of electors required on these petitions may not be less </w:t>
      </w:r>
      <w:r w:rsidRPr="00705191">
        <w:lastRenderedPageBreak/>
        <w:t xml:space="preserve">than five percent of the qualified electors of the geographical area of the office for which </w:t>
      </w:r>
      <w:r w:rsidRPr="00FF66DF">
        <w:rPr>
          <w:strike/>
        </w:rPr>
        <w:t>he</w:t>
      </w:r>
      <w:r w:rsidR="00FF66DF">
        <w:t xml:space="preserve"> </w:t>
      </w:r>
      <w:r w:rsidR="00FF66DF">
        <w:rPr>
          <w:u w:val="single"/>
        </w:rPr>
        <w:t>a person</w:t>
      </w:r>
      <w:r w:rsidRPr="00705191">
        <w:t xml:space="preserve"> offers as a candidate.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05191">
        <w:tab/>
        <w:t>When a candidate</w:t>
      </w:r>
      <w:r w:rsidR="00FF66DF" w:rsidRPr="00FF66DF">
        <w:t>’</w:t>
      </w:r>
      <w:r w:rsidRPr="00705191">
        <w:t xml:space="preserve">s name is to be placed on the ballot by virtue of a primary election or convention, the party concerned shall certify the candidacy to the municipal election commission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</w:t>
      </w:r>
      <w:r w:rsidRPr="00CD6C66">
        <w:rPr>
          <w:strike/>
        </w:rPr>
        <w:t>sixty days prior to the election</w:t>
      </w:r>
      <w:r>
        <w:t xml:space="preserve">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fifteenth or, if August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</w:t>
      </w:r>
      <w:r w:rsidRPr="00705191">
        <w:t xml:space="preserve">. When </w:t>
      </w:r>
      <w:r w:rsidRPr="00FF66DF">
        <w:rPr>
          <w:strike/>
        </w:rPr>
        <w:t>the</w:t>
      </w:r>
      <w:r w:rsidRPr="00705191">
        <w:t xml:space="preserve"> filing by statement of candidacy is authorized, the individual candidate shall file the statement with the commission </w:t>
      </w:r>
      <w:r w:rsidRPr="00733305">
        <w:rPr>
          <w:strike/>
        </w:rPr>
        <w:t>not later than sixty days prior to the election and the commission shall place the name of the candidate upon the ballot</w:t>
      </w:r>
      <w:r w:rsidRPr="00733305">
        <w:t xml:space="preserve"> </w:t>
      </w:r>
      <w:r>
        <w:rPr>
          <w:u w:val="single"/>
        </w:rPr>
        <w:t>along with any necessary filing fees during a period that opens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first, and closes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fifteenth or, if August fifteenth falls on Saturday or Sunday, the period closes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</w:t>
      </w:r>
      <w:r w:rsidRPr="00705191">
        <w:t xml:space="preserve">. If the petition method is authorized, the candidate shall file the necessary petition with the municipal clerk </w:t>
      </w:r>
      <w:r w:rsidRPr="005A4256">
        <w:rPr>
          <w:strike/>
        </w:rPr>
        <w:t>seventy</w:t>
      </w:r>
      <w:r w:rsidR="00FF66DF">
        <w:rPr>
          <w:strike/>
        </w:rPr>
        <w:noBreakHyphen/>
      </w:r>
      <w:r w:rsidRPr="005A4256">
        <w:rPr>
          <w:strike/>
        </w:rPr>
        <w:t>five days prior to the general election concerned and the</w:t>
      </w:r>
      <w:r w:rsidRPr="00705191">
        <w:t xml:space="preserve"> </w:t>
      </w:r>
      <w:r w:rsidRPr="003021BB">
        <w:rPr>
          <w:u w:val="single"/>
        </w:rPr>
        <w:t xml:space="preserve">no later than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noon, July fifteenth, or if July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 xml:space="preserve">clock noon on the following Monday. </w:t>
      </w:r>
      <w:r w:rsidRPr="003021BB">
        <w:rPr>
          <w:u w:val="single"/>
        </w:rPr>
        <w:t xml:space="preserve"> The</w:t>
      </w:r>
      <w:r>
        <w:t xml:space="preserve"> </w:t>
      </w:r>
      <w:r w:rsidRPr="003021BB">
        <w:t>clerk</w:t>
      </w:r>
      <w:r w:rsidRPr="00705191">
        <w:t xml:space="preserve"> shall deliver the petition to the commission. </w:t>
      </w:r>
      <w:r w:rsidR="00FF66DF">
        <w:t xml:space="preserve"> </w:t>
      </w:r>
      <w:r w:rsidRPr="00705191">
        <w:t xml:space="preserve">The commission shall examine the petition and determine its validity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</w:t>
      </w:r>
      <w:r w:rsidRPr="003021BB">
        <w:rPr>
          <w:strike/>
        </w:rPr>
        <w:t>sixty days prior to the general election concerned</w:t>
      </w:r>
      <w:r w:rsidRPr="00705191">
        <w:t xml:space="preserve">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noon, August fifteenth, of if August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Monday,</w:t>
      </w:r>
      <w:r>
        <w:t xml:space="preserve"> </w:t>
      </w:r>
      <w:r w:rsidRPr="00705191">
        <w:t xml:space="preserve">and when </w:t>
      </w:r>
      <w:r w:rsidRPr="00FF66DF">
        <w:t>so</w:t>
      </w:r>
      <w:r w:rsidRPr="00705191">
        <w:t xml:space="preserve"> validated, the commission shall place the name of the petition candidate upon the ballot.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05191">
        <w:tab/>
        <w:t xml:space="preserve">For nonpartisan special elections, if the petition method is authorized, the candidate shall file the petition with the municipal clerk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twelve o</w:t>
      </w:r>
      <w:r w:rsidR="00FF66DF" w:rsidRPr="00FF66DF">
        <w:t>’</w:t>
      </w:r>
      <w:r w:rsidRPr="00705191">
        <w:t xml:space="preserve">clock noon, sixty days prior to the election. </w:t>
      </w:r>
      <w:r w:rsidR="00FF66DF">
        <w:t xml:space="preserve"> </w:t>
      </w:r>
      <w:r w:rsidRPr="00705191">
        <w:t xml:space="preserve">The commission shall determine the validity of the petition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forty</w:t>
      </w:r>
      <w:r w:rsidR="00FF66DF">
        <w:noBreakHyphen/>
      </w:r>
      <w:r w:rsidRPr="00705191">
        <w:t>five days prior to the election and when so validated, shall place the candidate</w:t>
      </w:r>
      <w:r w:rsidR="00FF66DF" w:rsidRPr="00FF66DF">
        <w:t>’</w:t>
      </w:r>
      <w:r w:rsidRPr="00705191">
        <w:t>s name on the ballot.</w:t>
      </w:r>
      <w:r w:rsidR="00FF66DF">
        <w:t xml:space="preserve"> </w:t>
      </w:r>
      <w:r w:rsidRPr="00705191">
        <w:t xml:space="preserve"> If the statement of candidacy is authorized, these statements must be filed </w:t>
      </w:r>
      <w:r w:rsidRPr="00937FB1">
        <w:rPr>
          <w:strike/>
        </w:rPr>
        <w:t>not later than twelve o</w:t>
      </w:r>
      <w:r w:rsidR="00FF66DF" w:rsidRPr="00FF66DF">
        <w:rPr>
          <w:strike/>
        </w:rPr>
        <w:t>’</w:t>
      </w:r>
      <w:r w:rsidRPr="00937FB1">
        <w:rPr>
          <w:strike/>
        </w:rPr>
        <w:t>clock noon, forty</w:t>
      </w:r>
      <w:r w:rsidR="00FF66DF">
        <w:rPr>
          <w:strike/>
        </w:rPr>
        <w:noBreakHyphen/>
      </w:r>
      <w:r w:rsidRPr="00937FB1">
        <w:rPr>
          <w:strike/>
        </w:rPr>
        <w:t>five days prior to the election</w:t>
      </w:r>
      <w:r>
        <w:t xml:space="preserve"> </w:t>
      </w:r>
      <w:r>
        <w:rPr>
          <w:u w:val="single"/>
        </w:rPr>
        <w:t>in the same manner as provided in Section 7</w:t>
      </w:r>
      <w:r w:rsidR="00FF66DF">
        <w:rPr>
          <w:u w:val="single"/>
        </w:rPr>
        <w:noBreakHyphen/>
      </w:r>
      <w:r>
        <w:rPr>
          <w:u w:val="single"/>
        </w:rPr>
        <w:t>13</w:t>
      </w:r>
      <w:r w:rsidR="00FF66DF">
        <w:rPr>
          <w:u w:val="single"/>
        </w:rPr>
        <w:noBreakHyphen/>
      </w:r>
      <w:r>
        <w:rPr>
          <w:u w:val="single"/>
        </w:rPr>
        <w:t>190(C)</w:t>
      </w:r>
      <w:r w:rsidRPr="00705191">
        <w:t>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5191">
        <w:tab/>
        <w:t>For partisan special elections, petitions must be submitted pursuant to Section 7</w:t>
      </w:r>
      <w:r w:rsidR="00FF66DF">
        <w:noBreakHyphen/>
      </w:r>
      <w:r w:rsidRPr="00705191">
        <w:t>13</w:t>
      </w:r>
      <w:r w:rsidR="00FF66DF">
        <w:noBreakHyphen/>
      </w:r>
      <w:r w:rsidRPr="00705191">
        <w:t>190(B).</w:t>
      </w:r>
      <w:r>
        <w:t>”</w:t>
      </w:r>
      <w:r>
        <w:tab/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109E8" w:rsidRDefault="00FF6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04C2" w:rsidRDefault="007104C2" w:rsidP="007104C2">
      <w:pPr>
        <w:suppressAutoHyphens/>
      </w:pPr>
    </w:p>
    <w:sectPr w:rsidR="007104C2" w:rsidSect="007104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61D" w:rsidRDefault="000D361D" w:rsidP="009F0C77">
      <w:r>
        <w:separator/>
      </w:r>
    </w:p>
  </w:endnote>
  <w:endnote w:type="continuationSeparator" w:id="0">
    <w:p w:rsidR="000D361D" w:rsidRDefault="000D3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0D0930-2C70-40D9-AAA9-24C7DF1477E1}"/>
    <w:embedBold r:id="rId2" w:fontKey="{53548E49-09B7-4995-8BD7-7FE5412F45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BC4FE2-7739-4BEE-B497-F631993013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A33842-34EE-477B-8BFC-43FE5A6496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7E4545-8FB6-4A41-A349-A3ACE85D5F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C2" w:rsidRPr="006A2E30" w:rsidRDefault="007104C2" w:rsidP="006A2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3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61D" w:rsidRDefault="000D361D" w:rsidP="009F0C77">
      <w:r>
        <w:separator/>
      </w:r>
    </w:p>
  </w:footnote>
  <w:footnote w:type="continuationSeparator" w:id="0">
    <w:p w:rsidR="000D361D" w:rsidRDefault="000D3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8ZW18"/>
    <w:docVar w:name="CoverBillType" w:val="b"/>
    <w:docVar w:name="DocPath" w:val="L:\Council\bills\GGS\22038ZW18.DOCX"/>
    <w:docVar w:name="dvBillNumber" w:val="45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35E6A"/>
    <w:rsid w:val="00011869"/>
    <w:rsid w:val="00011ECC"/>
    <w:rsid w:val="00015CD6"/>
    <w:rsid w:val="00035E6A"/>
    <w:rsid w:val="000D361D"/>
    <w:rsid w:val="000E0100"/>
    <w:rsid w:val="000E1785"/>
    <w:rsid w:val="000E60A2"/>
    <w:rsid w:val="000F40FA"/>
    <w:rsid w:val="001035F1"/>
    <w:rsid w:val="0010776B"/>
    <w:rsid w:val="00133E66"/>
    <w:rsid w:val="001435A3"/>
    <w:rsid w:val="00146ED3"/>
    <w:rsid w:val="00151044"/>
    <w:rsid w:val="00181F7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8B6"/>
    <w:rsid w:val="00301B21"/>
    <w:rsid w:val="00325348"/>
    <w:rsid w:val="0032732C"/>
    <w:rsid w:val="00336AD0"/>
    <w:rsid w:val="0037079A"/>
    <w:rsid w:val="003A69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378"/>
    <w:rsid w:val="00577C6C"/>
    <w:rsid w:val="005A62FE"/>
    <w:rsid w:val="005C2FE2"/>
    <w:rsid w:val="005E2BC9"/>
    <w:rsid w:val="00605102"/>
    <w:rsid w:val="006215AA"/>
    <w:rsid w:val="006913C9"/>
    <w:rsid w:val="0069470D"/>
    <w:rsid w:val="006A2E30"/>
    <w:rsid w:val="006D58AA"/>
    <w:rsid w:val="007104C2"/>
    <w:rsid w:val="00734F00"/>
    <w:rsid w:val="007A70AE"/>
    <w:rsid w:val="00820D2B"/>
    <w:rsid w:val="008362E8"/>
    <w:rsid w:val="0085786E"/>
    <w:rsid w:val="008A1768"/>
    <w:rsid w:val="008A489F"/>
    <w:rsid w:val="008F0F33"/>
    <w:rsid w:val="008F4429"/>
    <w:rsid w:val="0094021A"/>
    <w:rsid w:val="009978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9E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713"/>
    <w:rsid w:val="00FB6B0B"/>
    <w:rsid w:val="00FF2AE4"/>
    <w:rsid w:val="00FF6450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98C7F-8BC3-43D9-9D64-64101AEE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6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04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05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0665-CD8F-4143-A6A2-0CF1AFD66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BB701D7C.dotm</Template>
  <TotalTime>0</TotalTime>
  <Pages>3</Pages>
  <Words>894</Words>
  <Characters>4404</Characters>
  <Application>Microsoft Office Word</Application>
  <DocSecurity>0</DocSecurity>
  <Lines>157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4505: Municipal governing body's duty to enact ordinances for elections - South Carolina Legislature Online</dc:title>
  <dc:creator>GloriaShackelford</dc:creator>
  <cp:lastModifiedBy>S Volk</cp:lastModifiedBy>
  <cp:revision>2</cp:revision>
  <cp:lastPrinted>2017-12-11T21:17:00Z</cp:lastPrinted>
  <dcterms:created xsi:type="dcterms:W3CDTF">2018-02-07T16:22:00Z</dcterms:created>
  <dcterms:modified xsi:type="dcterms:W3CDTF">2018-02-07T16:22:00Z</dcterms:modified>
</cp:coreProperties>
</file>