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A75" w:rsidRDefault="00467A75" w:rsidP="00467A75">
      <w:pPr>
        <w:widowControl w:val="0"/>
        <w:jc w:val="center"/>
      </w:pPr>
      <w:r w:rsidRPr="00467A75">
        <w:rPr>
          <w:b/>
        </w:rPr>
        <w:t>South Carolina General Assembly</w:t>
      </w:r>
    </w:p>
    <w:p w:rsidR="00467A75" w:rsidRDefault="00467A75" w:rsidP="00467A75">
      <w:pPr>
        <w:widowControl w:val="0"/>
        <w:jc w:val="center"/>
      </w:pPr>
      <w:r>
        <w:t>122nd Session, 2017-2018</w:t>
      </w:r>
    </w:p>
    <w:p w:rsidR="00467A75" w:rsidRDefault="00467A75" w:rsidP="00467A75">
      <w:pPr>
        <w:widowControl w:val="0"/>
        <w:jc w:val="left"/>
      </w:pPr>
    </w:p>
    <w:p w:rsidR="00467A75" w:rsidRDefault="00467A75" w:rsidP="00467A75">
      <w:pPr>
        <w:widowControl w:val="0"/>
        <w:jc w:val="left"/>
        <w:rPr>
          <w:b/>
        </w:rPr>
      </w:pPr>
      <w:r w:rsidRPr="00467A75">
        <w:rPr>
          <w:b/>
        </w:rPr>
        <w:t>H. 4518</w:t>
      </w:r>
    </w:p>
    <w:p w:rsidR="00467A75" w:rsidRDefault="00467A75" w:rsidP="00467A75">
      <w:pPr>
        <w:widowControl w:val="0"/>
        <w:jc w:val="left"/>
        <w:rPr>
          <w:b/>
        </w:rPr>
      </w:pPr>
    </w:p>
    <w:p w:rsidR="00467A75" w:rsidRDefault="00467A75" w:rsidP="00467A75">
      <w:pPr>
        <w:widowControl w:val="0"/>
        <w:jc w:val="left"/>
      </w:pPr>
      <w:r w:rsidRPr="00467A75">
        <w:rPr>
          <w:b/>
        </w:rPr>
        <w:t>STATUS INFORMATION</w:t>
      </w:r>
    </w:p>
    <w:p w:rsidR="00467A75" w:rsidRDefault="00467A75" w:rsidP="00467A75">
      <w:pPr>
        <w:widowControl w:val="0"/>
        <w:jc w:val="left"/>
      </w:pPr>
    </w:p>
    <w:p w:rsidR="00467A75" w:rsidRDefault="00467A75" w:rsidP="00467A75">
      <w:pPr>
        <w:widowControl w:val="0"/>
        <w:jc w:val="left"/>
      </w:pPr>
      <w:r>
        <w:t>General Bill</w:t>
      </w:r>
    </w:p>
    <w:p w:rsidR="00467A75" w:rsidRDefault="00467A75" w:rsidP="00467A75">
      <w:pPr>
        <w:widowControl w:val="0"/>
        <w:jc w:val="left"/>
      </w:pPr>
      <w:r>
        <w:t>Sponsors: Rep. McKnight</w:t>
      </w:r>
    </w:p>
    <w:p w:rsidR="00467A75" w:rsidRDefault="00467A75" w:rsidP="00467A75">
      <w:pPr>
        <w:widowControl w:val="0"/>
        <w:jc w:val="left"/>
      </w:pPr>
      <w:r>
        <w:t>Document Path: l:\council\bills\nbd\11172cz18.docx</w:t>
      </w:r>
    </w:p>
    <w:p w:rsidR="00467A75" w:rsidRDefault="00467A75" w:rsidP="00467A75">
      <w:pPr>
        <w:widowControl w:val="0"/>
        <w:jc w:val="left"/>
      </w:pPr>
    </w:p>
    <w:p w:rsidR="00FD4B2A" w:rsidRDefault="00FD4B2A" w:rsidP="00467A75">
      <w:pPr>
        <w:widowControl w:val="0"/>
        <w:jc w:val="left"/>
      </w:pPr>
      <w:r>
        <w:t>Introduced in the House on January 9, 2018</w:t>
      </w:r>
    </w:p>
    <w:p w:rsidR="00FD4B2A" w:rsidRPr="00FD4B2A" w:rsidRDefault="00FD4B2A" w:rsidP="00467A75">
      <w:pPr>
        <w:widowControl w:val="0"/>
        <w:jc w:val="left"/>
      </w:pPr>
      <w:r>
        <w:t xml:space="preserve">Currently residing in the House Committee on </w:t>
      </w:r>
      <w:r w:rsidRPr="00FD4B2A">
        <w:rPr>
          <w:b/>
        </w:rPr>
        <w:t>Judiciary</w:t>
      </w:r>
    </w:p>
    <w:p w:rsidR="00FD4B2A" w:rsidRDefault="00FD4B2A" w:rsidP="00467A75">
      <w:pPr>
        <w:widowControl w:val="0"/>
        <w:jc w:val="left"/>
      </w:pPr>
    </w:p>
    <w:p w:rsidR="00467A75" w:rsidRDefault="00467A75" w:rsidP="00467A75">
      <w:pPr>
        <w:widowControl w:val="0"/>
        <w:jc w:val="left"/>
      </w:pPr>
      <w:r>
        <w:t xml:space="preserve">Summary: </w:t>
      </w:r>
      <w:r w:rsidR="007A2E52">
        <w:t>Forfeiture of property</w:t>
      </w:r>
    </w:p>
    <w:p w:rsidR="00467A75" w:rsidRDefault="00467A75" w:rsidP="00467A75">
      <w:pPr>
        <w:widowControl w:val="0"/>
        <w:jc w:val="left"/>
      </w:pPr>
    </w:p>
    <w:p w:rsidR="00467A75" w:rsidRDefault="00467A75" w:rsidP="00467A75">
      <w:pPr>
        <w:widowControl w:val="0"/>
        <w:jc w:val="left"/>
      </w:pPr>
    </w:p>
    <w:p w:rsidR="00467A75" w:rsidRDefault="00467A75" w:rsidP="00467A75">
      <w:pPr>
        <w:widowControl w:val="0"/>
        <w:tabs>
          <w:tab w:val="center" w:pos="590"/>
          <w:tab w:val="center" w:pos="1440"/>
          <w:tab w:val="left" w:pos="1872"/>
          <w:tab w:val="left" w:pos="9187"/>
        </w:tabs>
        <w:jc w:val="left"/>
      </w:pPr>
      <w:r w:rsidRPr="00467A75">
        <w:rPr>
          <w:b/>
        </w:rPr>
        <w:t>HISTORY OF LEGISLATIVE ACTIONS</w:t>
      </w:r>
    </w:p>
    <w:p w:rsidR="00467A75" w:rsidRDefault="00467A75" w:rsidP="00467A75">
      <w:pPr>
        <w:widowControl w:val="0"/>
        <w:tabs>
          <w:tab w:val="center" w:pos="590"/>
          <w:tab w:val="center" w:pos="1440"/>
          <w:tab w:val="left" w:pos="1872"/>
          <w:tab w:val="left" w:pos="9187"/>
        </w:tabs>
        <w:jc w:val="left"/>
      </w:pPr>
    </w:p>
    <w:p w:rsidR="00467A75" w:rsidRPr="00467A75" w:rsidRDefault="00467A75" w:rsidP="00467A75">
      <w:pPr>
        <w:widowControl w:val="0"/>
        <w:tabs>
          <w:tab w:val="center" w:pos="590"/>
          <w:tab w:val="center" w:pos="1440"/>
          <w:tab w:val="left" w:pos="1872"/>
          <w:tab w:val="left" w:pos="9187"/>
        </w:tabs>
        <w:jc w:val="left"/>
      </w:pPr>
      <w:r w:rsidRPr="00467A75">
        <w:rPr>
          <w:u w:val="single"/>
        </w:rPr>
        <w:tab/>
        <w:t>Date</w:t>
      </w:r>
      <w:r w:rsidRPr="00467A75">
        <w:rPr>
          <w:u w:val="single"/>
        </w:rPr>
        <w:tab/>
        <w:t>Body</w:t>
      </w:r>
      <w:r w:rsidRPr="00467A75">
        <w:rPr>
          <w:u w:val="single"/>
        </w:rPr>
        <w:tab/>
        <w:t>Action Description with journal page number</w:t>
      </w:r>
      <w:r w:rsidRPr="00467A75">
        <w:rPr>
          <w:u w:val="single"/>
        </w:rPr>
        <w:tab/>
      </w:r>
    </w:p>
    <w:p w:rsidR="00086926" w:rsidRDefault="00086926" w:rsidP="00086926">
      <w:pPr>
        <w:widowControl w:val="0"/>
        <w:tabs>
          <w:tab w:val="right" w:pos="1008"/>
          <w:tab w:val="left" w:pos="1152"/>
          <w:tab w:val="left" w:pos="1872"/>
          <w:tab w:val="left" w:pos="9187"/>
        </w:tabs>
        <w:ind w:left="2088" w:hanging="2088"/>
        <w:jc w:val="left"/>
      </w:pPr>
      <w:r>
        <w:tab/>
        <w:t>12/13/2017</w:t>
      </w:r>
      <w:r>
        <w:tab/>
        <w:t>House</w:t>
      </w:r>
      <w:r>
        <w:tab/>
      </w:r>
      <w:r w:rsidRPr="00611B80">
        <w:t>Prefiled</w:t>
      </w:r>
    </w:p>
    <w:p w:rsidR="00086926" w:rsidRDefault="00086926" w:rsidP="00086926">
      <w:pPr>
        <w:widowControl w:val="0"/>
        <w:tabs>
          <w:tab w:val="right" w:pos="1008"/>
          <w:tab w:val="left" w:pos="1152"/>
          <w:tab w:val="left" w:pos="1872"/>
          <w:tab w:val="left" w:pos="9187"/>
        </w:tabs>
        <w:ind w:left="2088" w:hanging="2088"/>
        <w:jc w:val="left"/>
      </w:pPr>
      <w:r>
        <w:tab/>
        <w:t>12/13/2017</w:t>
      </w:r>
      <w:r>
        <w:tab/>
        <w:t>House</w:t>
      </w:r>
      <w:r>
        <w:tab/>
      </w:r>
      <w:r w:rsidRPr="00611B80">
        <w:t xml:space="preserve">Referred to Committee on </w:t>
      </w:r>
      <w:r w:rsidRPr="00611B80">
        <w:rPr>
          <w:b/>
        </w:rPr>
        <w:t>Judiciary</w:t>
      </w:r>
    </w:p>
    <w:p w:rsidR="00086926" w:rsidRDefault="00086926" w:rsidP="00086926">
      <w:pPr>
        <w:widowControl w:val="0"/>
        <w:tabs>
          <w:tab w:val="right" w:pos="1008"/>
          <w:tab w:val="left" w:pos="1152"/>
          <w:tab w:val="left" w:pos="1872"/>
          <w:tab w:val="left" w:pos="9187"/>
        </w:tabs>
        <w:ind w:left="2088" w:hanging="2088"/>
        <w:jc w:val="left"/>
      </w:pPr>
      <w:r>
        <w:tab/>
        <w:t>1/9/2018</w:t>
      </w:r>
      <w:r>
        <w:tab/>
        <w:t>House</w:t>
      </w:r>
      <w:r>
        <w:tab/>
      </w:r>
      <w:r w:rsidRPr="00611B80">
        <w:t>Introduced and read first time (</w:t>
      </w:r>
      <w:hyperlink r:id="rId7" w:history="1">
        <w:r w:rsidRPr="00611B80">
          <w:rPr>
            <w:rStyle w:val="Hyperlink"/>
          </w:rPr>
          <w:t>House Journal</w:t>
        </w:r>
        <w:r w:rsidRPr="00611B80">
          <w:rPr>
            <w:rStyle w:val="Hyperlink"/>
          </w:rPr>
          <w:noBreakHyphen/>
          <w:t>page 140</w:t>
        </w:r>
      </w:hyperlink>
      <w:r w:rsidRPr="00611B80">
        <w:t>)</w:t>
      </w:r>
    </w:p>
    <w:p w:rsidR="00086926" w:rsidRDefault="00086926" w:rsidP="00086926">
      <w:pPr>
        <w:widowControl w:val="0"/>
        <w:tabs>
          <w:tab w:val="right" w:pos="1008"/>
          <w:tab w:val="left" w:pos="1152"/>
          <w:tab w:val="left" w:pos="1872"/>
          <w:tab w:val="left" w:pos="9187"/>
        </w:tabs>
        <w:ind w:left="2088" w:hanging="2088"/>
        <w:jc w:val="left"/>
      </w:pPr>
      <w:r>
        <w:tab/>
        <w:t>1/9/2018</w:t>
      </w:r>
      <w:r>
        <w:tab/>
        <w:t>House</w:t>
      </w:r>
      <w:r>
        <w:tab/>
      </w:r>
      <w:r w:rsidRPr="00611B80">
        <w:t>Ref</w:t>
      </w:r>
      <w:r>
        <w:t xml:space="preserve">erred to Committee on </w:t>
      </w:r>
      <w:r w:rsidRPr="00611B80">
        <w:rPr>
          <w:b/>
        </w:rPr>
        <w:t>Judiciary</w:t>
      </w:r>
      <w:r>
        <w:t xml:space="preserve"> </w:t>
      </w:r>
      <w:r w:rsidRPr="00611B80">
        <w:t>(</w:t>
      </w:r>
      <w:hyperlink r:id="rId8" w:history="1">
        <w:r w:rsidRPr="00611B80">
          <w:rPr>
            <w:rStyle w:val="Hyperlink"/>
          </w:rPr>
          <w:t>House Journal</w:t>
        </w:r>
        <w:r w:rsidRPr="00611B80">
          <w:rPr>
            <w:rStyle w:val="Hyperlink"/>
          </w:rPr>
          <w:noBreakHyphen/>
          <w:t>page 140</w:t>
        </w:r>
      </w:hyperlink>
      <w:r w:rsidRPr="00611B80">
        <w:t>)</w:t>
      </w:r>
    </w:p>
    <w:p w:rsidR="00086926" w:rsidRDefault="00086926" w:rsidP="00086926">
      <w:pPr>
        <w:widowControl w:val="0"/>
        <w:tabs>
          <w:tab w:val="right" w:pos="1008"/>
          <w:tab w:val="left" w:pos="1152"/>
          <w:tab w:val="left" w:pos="1872"/>
          <w:tab w:val="left" w:pos="9187"/>
        </w:tabs>
        <w:ind w:left="2088" w:hanging="2088"/>
        <w:jc w:val="left"/>
      </w:pPr>
    </w:p>
    <w:p w:rsidR="00467A75" w:rsidRDefault="00467A75" w:rsidP="00467A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67A75">
          <w:rPr>
            <w:rStyle w:val="Hyperlink"/>
          </w:rPr>
          <w:t>legislative information</w:t>
        </w:r>
      </w:hyperlink>
      <w:r>
        <w:t xml:space="preserve"> at the website</w:t>
      </w:r>
    </w:p>
    <w:p w:rsidR="00467A75" w:rsidRDefault="00467A75" w:rsidP="00467A75">
      <w:pPr>
        <w:widowControl w:val="0"/>
        <w:tabs>
          <w:tab w:val="right" w:pos="1008"/>
          <w:tab w:val="left" w:pos="1152"/>
          <w:tab w:val="left" w:pos="1872"/>
          <w:tab w:val="left" w:pos="9187"/>
        </w:tabs>
        <w:ind w:left="2088" w:hanging="2088"/>
        <w:jc w:val="left"/>
      </w:pPr>
    </w:p>
    <w:p w:rsidR="00467A75" w:rsidRPr="00467A75" w:rsidRDefault="00467A75" w:rsidP="00467A75">
      <w:pPr>
        <w:widowControl w:val="0"/>
        <w:tabs>
          <w:tab w:val="right" w:pos="1008"/>
          <w:tab w:val="left" w:pos="1152"/>
          <w:tab w:val="left" w:pos="1872"/>
          <w:tab w:val="left" w:pos="9187"/>
        </w:tabs>
        <w:ind w:left="2088" w:hanging="2088"/>
        <w:jc w:val="left"/>
      </w:pPr>
    </w:p>
    <w:p w:rsidR="00467A75" w:rsidRDefault="00467A75" w:rsidP="00467A75">
      <w:pPr>
        <w:widowControl w:val="0"/>
        <w:jc w:val="left"/>
      </w:pPr>
      <w:r w:rsidRPr="00467A75">
        <w:rPr>
          <w:b/>
        </w:rPr>
        <w:t>VERSIONS OF THIS BILL</w:t>
      </w:r>
    </w:p>
    <w:p w:rsidR="00467A75" w:rsidRDefault="00467A75" w:rsidP="00467A75">
      <w:pPr>
        <w:widowControl w:val="0"/>
        <w:jc w:val="left"/>
      </w:pPr>
    </w:p>
    <w:p w:rsidR="00467A75" w:rsidRDefault="00EC46AE" w:rsidP="00467A75">
      <w:pPr>
        <w:widowControl w:val="0"/>
        <w:jc w:val="left"/>
      </w:pPr>
      <w:hyperlink r:id="rId10" w:history="1">
        <w:r w:rsidR="00467A75">
          <w:rPr>
            <w:rStyle w:val="Hyperlink"/>
          </w:rPr>
          <w:t>12/13/2017</w:t>
        </w:r>
      </w:hyperlink>
    </w:p>
    <w:p w:rsidR="00467A75" w:rsidRDefault="00467A75" w:rsidP="00467A75"/>
    <w:p w:rsidR="00467A75" w:rsidRDefault="00467A75" w:rsidP="00467A75">
      <w:pPr>
        <w:sectPr w:rsidR="00467A75" w:rsidSect="00467A75">
          <w:pgSz w:w="12240" w:h="15840" w:code="1"/>
          <w:pgMar w:top="1080" w:right="1440" w:bottom="1080" w:left="1440" w:header="720" w:footer="720" w:gutter="0"/>
          <w:cols w:space="720"/>
          <w:noEndnote/>
          <w:docGrid w:linePitch="360"/>
        </w:sectPr>
      </w:pPr>
    </w:p>
    <w:p w:rsidR="004E49AB" w:rsidRDefault="004E49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4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13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7B6B">
        <w:rPr>
          <w:color w:val="000000" w:themeColor="text1"/>
          <w:u w:color="000000" w:themeColor="text1"/>
        </w:rPr>
        <w:t>TO AMEND SECTION 44</w:t>
      </w:r>
      <w:r w:rsidR="00B42D83">
        <w:rPr>
          <w:color w:val="000000" w:themeColor="text1"/>
          <w:u w:color="000000" w:themeColor="text1"/>
        </w:rPr>
        <w:noBreakHyphen/>
      </w:r>
      <w:r w:rsidRPr="00D87B6B">
        <w:rPr>
          <w:color w:val="000000" w:themeColor="text1"/>
          <w:u w:color="000000" w:themeColor="text1"/>
        </w:rPr>
        <w:t>53</w:t>
      </w:r>
      <w:r w:rsidR="00B42D83">
        <w:rPr>
          <w:color w:val="000000" w:themeColor="text1"/>
          <w:u w:color="000000" w:themeColor="text1"/>
        </w:rPr>
        <w:noBreakHyphen/>
      </w:r>
      <w:r w:rsidRPr="00D87B6B">
        <w:rPr>
          <w:color w:val="000000" w:themeColor="text1"/>
          <w:u w:color="000000" w:themeColor="text1"/>
        </w:rPr>
        <w:t>520, CODE OF LAWS OF SOUTH CAROLINA, 1976, RELATING TO THE FORFEITURE OF CERTAIN PROPERTY</w:t>
      </w:r>
      <w:r w:rsidR="0015035D">
        <w:rPr>
          <w:color w:val="000000" w:themeColor="text1"/>
          <w:u w:color="000000" w:themeColor="text1"/>
        </w:rPr>
        <w:t>,</w:t>
      </w:r>
      <w:r w:rsidRPr="00D87B6B">
        <w:rPr>
          <w:color w:val="000000" w:themeColor="text1"/>
          <w:u w:color="000000" w:themeColor="text1"/>
        </w:rPr>
        <w:t xml:space="preserve"> SO AS TO PROHIBIT THE TRANSFER OF SEIZED ASSETS FROM STATE LAW ENFORCEMENT AGENCIES TO FEDERAL AGENCIES WITHOUT A COURT ORDER AND TO PROVIDE THAT ALL PROCEEDS FROM DRUG SEIZURES TO BE TRANSFERRED TO THE GENERAL FUND TO BE DISPERSED TO CERTAIN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13A6" w:rsidRDefault="007413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13A6" w:rsidRDefault="007413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SECTION</w:t>
      </w:r>
      <w:r>
        <w:rPr>
          <w:color w:val="000000" w:themeColor="text1"/>
          <w:u w:color="000000" w:themeColor="text1"/>
        </w:rPr>
        <w:tab/>
      </w:r>
      <w:r w:rsidRPr="00D87B6B">
        <w:rPr>
          <w:color w:val="000000" w:themeColor="text1"/>
          <w:u w:color="000000" w:themeColor="text1"/>
        </w:rPr>
        <w:t>1.</w:t>
      </w:r>
      <w:r>
        <w:rPr>
          <w:color w:val="000000" w:themeColor="text1"/>
          <w:u w:color="000000" w:themeColor="text1"/>
        </w:rPr>
        <w:tab/>
      </w:r>
      <w:r w:rsidRPr="00D87B6B">
        <w:rPr>
          <w:color w:val="000000" w:themeColor="text1"/>
          <w:u w:color="000000" w:themeColor="text1"/>
        </w:rPr>
        <w:t>Section 44</w:t>
      </w:r>
      <w:r w:rsidR="00B42D83">
        <w:rPr>
          <w:color w:val="000000" w:themeColor="text1"/>
          <w:u w:color="000000" w:themeColor="text1"/>
        </w:rPr>
        <w:noBreakHyphen/>
      </w:r>
      <w:r w:rsidRPr="00D87B6B">
        <w:rPr>
          <w:color w:val="000000" w:themeColor="text1"/>
          <w:u w:color="000000" w:themeColor="text1"/>
        </w:rPr>
        <w:t>53</w:t>
      </w:r>
      <w:r w:rsidR="00B42D83">
        <w:rPr>
          <w:color w:val="000000" w:themeColor="text1"/>
          <w:u w:color="000000" w:themeColor="text1"/>
        </w:rPr>
        <w:noBreakHyphen/>
      </w:r>
      <w:r w:rsidRPr="00D87B6B">
        <w:rPr>
          <w:color w:val="000000" w:themeColor="text1"/>
          <w:u w:color="000000" w:themeColor="text1"/>
        </w:rPr>
        <w:t xml:space="preserve">520 of the 1976 Code is amended to read: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“Section 44</w:t>
      </w:r>
      <w:r w:rsidR="00B42D83">
        <w:rPr>
          <w:color w:val="000000" w:themeColor="text1"/>
          <w:u w:color="000000" w:themeColor="text1"/>
        </w:rPr>
        <w:noBreakHyphen/>
      </w:r>
      <w:r w:rsidRPr="00D87B6B">
        <w:rPr>
          <w:color w:val="000000" w:themeColor="text1"/>
          <w:u w:color="000000" w:themeColor="text1"/>
        </w:rPr>
        <w:t>53</w:t>
      </w:r>
      <w:r w:rsidR="00B42D83">
        <w:rPr>
          <w:color w:val="000000" w:themeColor="text1"/>
          <w:u w:color="000000" w:themeColor="text1"/>
        </w:rPr>
        <w:noBreakHyphen/>
      </w:r>
      <w:r w:rsidRPr="00D87B6B">
        <w:rPr>
          <w:color w:val="000000" w:themeColor="text1"/>
          <w:u w:color="000000" w:themeColor="text1"/>
        </w:rPr>
        <w:t>520.</w:t>
      </w:r>
      <w:r>
        <w:rPr>
          <w:color w:val="000000" w:themeColor="text1"/>
          <w:u w:color="000000" w:themeColor="text1"/>
        </w:rPr>
        <w:tab/>
      </w:r>
      <w:r w:rsidRPr="00D87B6B">
        <w:rPr>
          <w:strike/>
          <w:color w:val="000000" w:themeColor="text1"/>
          <w:u w:color="000000" w:themeColor="text1"/>
        </w:rPr>
        <w:t>(a)</w:t>
      </w:r>
      <w:r w:rsidRPr="00D87B6B">
        <w:rPr>
          <w:color w:val="000000" w:themeColor="text1"/>
          <w:u w:val="single" w:color="000000" w:themeColor="text1"/>
        </w:rPr>
        <w:t>(A)</w:t>
      </w:r>
      <w:r>
        <w:rPr>
          <w:color w:val="000000" w:themeColor="text1"/>
          <w:u w:color="000000" w:themeColor="text1"/>
        </w:rPr>
        <w:tab/>
      </w:r>
      <w:r w:rsidRPr="00D87B6B">
        <w:rPr>
          <w:color w:val="000000" w:themeColor="text1"/>
          <w:u w:color="000000" w:themeColor="text1"/>
        </w:rPr>
        <w:t>The following are subject to forfeiture: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(1)</w:t>
      </w:r>
      <w:r>
        <w:rPr>
          <w:color w:val="000000" w:themeColor="text1"/>
          <w:u w:color="000000" w:themeColor="text1"/>
        </w:rPr>
        <w:tab/>
      </w:r>
      <w:r w:rsidRPr="00D87B6B">
        <w:rPr>
          <w:color w:val="000000" w:themeColor="text1"/>
          <w:u w:color="000000" w:themeColor="text1"/>
        </w:rPr>
        <w:t>all controlled substances which have been manufactured, distributed, dispensed, or acquired in violation of this article;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(2)</w:t>
      </w:r>
      <w:r>
        <w:rPr>
          <w:color w:val="000000" w:themeColor="text1"/>
          <w:u w:color="000000" w:themeColor="text1"/>
        </w:rPr>
        <w:tab/>
      </w:r>
      <w:r w:rsidRPr="00D87B6B">
        <w:rPr>
          <w:color w:val="000000" w:themeColor="text1"/>
          <w:u w:color="000000" w:themeColor="text1"/>
        </w:rPr>
        <w:t>all raw materials, products, and equipment of any kind which are used, or which have been positioned for use, in manufacturing, producing, compounding, processing, delivering, importing, or exporting any controlled substance in violation of this article;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(3)</w:t>
      </w:r>
      <w:r>
        <w:rPr>
          <w:color w:val="000000" w:themeColor="text1"/>
          <w:u w:color="000000" w:themeColor="text1"/>
        </w:rPr>
        <w:tab/>
      </w:r>
      <w:r w:rsidRPr="00D87B6B">
        <w:rPr>
          <w:color w:val="000000" w:themeColor="text1"/>
          <w:u w:color="000000" w:themeColor="text1"/>
        </w:rPr>
        <w:t>all property which is used, or which has been positioned for use, as a container for property described in items (1) or (2);</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(4)</w:t>
      </w:r>
      <w:r>
        <w:rPr>
          <w:color w:val="000000" w:themeColor="text1"/>
          <w:u w:color="000000" w:themeColor="text1"/>
        </w:rPr>
        <w:tab/>
      </w:r>
      <w:r w:rsidR="0015035D">
        <w:rPr>
          <w:color w:val="000000" w:themeColor="text1"/>
          <w:u w:color="000000" w:themeColor="text1"/>
        </w:rPr>
        <w:t>a</w:t>
      </w:r>
      <w:r w:rsidRPr="00D87B6B">
        <w:rPr>
          <w:color w:val="000000" w:themeColor="text1"/>
          <w:u w:color="000000" w:themeColor="text1"/>
        </w:rPr>
        <w:t>ll property, both real and personal, which in any manner is knowingly used to facilitate production, manufacturing, distribution, sale, importation, exportation, or trafficking in various controlled substances as defined in this article;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87B6B">
        <w:rPr>
          <w:color w:val="000000" w:themeColor="text1"/>
          <w:u w:color="000000" w:themeColor="text1"/>
        </w:rPr>
        <w:tab/>
        <w:t>(5)</w:t>
      </w:r>
      <w:r>
        <w:rPr>
          <w:color w:val="000000" w:themeColor="text1"/>
          <w:u w:color="000000" w:themeColor="text1"/>
        </w:rPr>
        <w:tab/>
      </w:r>
      <w:r w:rsidRPr="00D87B6B">
        <w:rPr>
          <w:color w:val="000000" w:themeColor="text1"/>
          <w:u w:color="000000" w:themeColor="text1"/>
        </w:rPr>
        <w:t>all books, records, and research products and materials, including formulas, microfilm, tapes, and data which are used, or which have been positioned for use, in violation of this article;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(6)</w:t>
      </w:r>
      <w:r>
        <w:rPr>
          <w:color w:val="000000" w:themeColor="text1"/>
          <w:u w:color="000000" w:themeColor="text1"/>
        </w:rPr>
        <w:tab/>
      </w:r>
      <w:r w:rsidRPr="00D87B6B">
        <w:rPr>
          <w:color w:val="000000" w:themeColor="text1"/>
          <w:u w:color="000000" w:themeColor="text1"/>
        </w:rPr>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sidR="00B42D83">
        <w:rPr>
          <w:color w:val="000000" w:themeColor="text1"/>
          <w:u w:color="000000" w:themeColor="text1"/>
        </w:rPr>
        <w:noBreakHyphen/>
      </w:r>
      <w:r w:rsidRPr="00D87B6B">
        <w:rPr>
          <w:color w:val="000000" w:themeColor="text1"/>
          <w:u w:color="000000" w:themeColor="text1"/>
        </w:rPr>
        <w:t>53</w:t>
      </w:r>
      <w:r w:rsidR="00B42D83">
        <w:rPr>
          <w:color w:val="000000" w:themeColor="text1"/>
          <w:u w:color="000000" w:themeColor="text1"/>
        </w:rPr>
        <w:noBreakHyphen/>
      </w:r>
      <w:r w:rsidRPr="00D87B6B">
        <w:rPr>
          <w:color w:val="000000" w:themeColor="text1"/>
          <w:u w:color="000000" w:themeColor="text1"/>
        </w:rPr>
        <w:t>370(a), involving 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00B42D83">
        <w:rPr>
          <w:color w:val="000000" w:themeColor="text1"/>
          <w:u w:color="000000" w:themeColor="text1"/>
        </w:rPr>
        <w:noBreakHyphen/>
      </w:r>
      <w:r w:rsidRPr="00D87B6B">
        <w:rPr>
          <w:color w:val="000000" w:themeColor="text1"/>
          <w:u w:color="000000" w:themeColor="text1"/>
        </w:rPr>
        <w:t>53</w:t>
      </w:r>
      <w:r w:rsidR="00B42D83">
        <w:rPr>
          <w:color w:val="000000" w:themeColor="text1"/>
          <w:u w:color="000000" w:themeColor="text1"/>
        </w:rPr>
        <w:noBreakHyphen/>
      </w:r>
      <w:r w:rsidRPr="00D87B6B">
        <w:rPr>
          <w:color w:val="000000" w:themeColor="text1"/>
          <w:u w:color="000000" w:themeColor="text1"/>
        </w:rPr>
        <w:t>110, or unless it is used, intended for use, or in any manner facilitates a violation of Section 44</w:t>
      </w:r>
      <w:r w:rsidR="00B42D83">
        <w:rPr>
          <w:color w:val="000000" w:themeColor="text1"/>
          <w:u w:color="000000" w:themeColor="text1"/>
        </w:rPr>
        <w:noBreakHyphen/>
      </w:r>
      <w:r w:rsidRPr="00D87B6B">
        <w:rPr>
          <w:color w:val="000000" w:themeColor="text1"/>
          <w:u w:color="000000" w:themeColor="text1"/>
        </w:rPr>
        <w:t>53</w:t>
      </w:r>
      <w:r w:rsidR="00B42D83">
        <w:rPr>
          <w:color w:val="000000" w:themeColor="text1"/>
          <w:u w:color="000000" w:themeColor="text1"/>
        </w:rPr>
        <w:noBreakHyphen/>
      </w:r>
      <w:r w:rsidRPr="00D87B6B">
        <w:rPr>
          <w:color w:val="000000" w:themeColor="text1"/>
          <w:u w:color="000000" w:themeColor="text1"/>
        </w:rPr>
        <w:t>370(e) or fifteen tablets, capsules, dosage units, or the equivalent quantity of 3, 4</w:t>
      </w:r>
      <w:r w:rsidR="00B42D83">
        <w:rPr>
          <w:color w:val="000000" w:themeColor="text1"/>
          <w:u w:color="000000" w:themeColor="text1"/>
        </w:rPr>
        <w:noBreakHyphen/>
      </w:r>
      <w:r w:rsidRPr="00D87B6B">
        <w:rPr>
          <w:color w:val="000000" w:themeColor="text1"/>
          <w:u w:color="000000" w:themeColor="text1"/>
        </w:rPr>
        <w:t>methylenedioxymethamphetamine (MDMA);</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(7)</w:t>
      </w:r>
      <w:r>
        <w:rPr>
          <w:color w:val="000000" w:themeColor="text1"/>
          <w:u w:color="000000" w:themeColor="text1"/>
        </w:rPr>
        <w:tab/>
      </w:r>
      <w:r w:rsidRPr="00D87B6B">
        <w:rPr>
          <w:color w:val="000000" w:themeColor="text1"/>
          <w:u w:color="000000" w:themeColor="text1"/>
        </w:rPr>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(8)</w:t>
      </w:r>
      <w:r>
        <w:rPr>
          <w:color w:val="000000" w:themeColor="text1"/>
          <w:u w:color="000000" w:themeColor="text1"/>
        </w:rPr>
        <w:tab/>
      </w:r>
      <w:r w:rsidRPr="00D87B6B">
        <w:rPr>
          <w:color w:val="000000" w:themeColor="text1"/>
          <w:u w:color="000000" w:themeColor="text1"/>
        </w:rPr>
        <w:t>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(b)</w:t>
      </w:r>
      <w:r w:rsidRPr="00D87B6B">
        <w:rPr>
          <w:color w:val="000000" w:themeColor="text1"/>
          <w:u w:val="single" w:color="000000" w:themeColor="text1"/>
        </w:rPr>
        <w:t>(B)</w:t>
      </w:r>
      <w:r>
        <w:rPr>
          <w:color w:val="000000" w:themeColor="text1"/>
          <w:u w:color="000000" w:themeColor="text1"/>
        </w:rPr>
        <w:tab/>
      </w:r>
      <w:r w:rsidRPr="00D87B6B">
        <w:rPr>
          <w:color w:val="000000" w:themeColor="text1"/>
          <w:u w:color="000000" w:themeColor="text1"/>
        </w:rPr>
        <w:t>Any property subject to forfeiture under this article may be seized by the department having authority upon warrant issued by any court having jurisdiction over the property. Seizure without process may be made if:</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(1)</w:t>
      </w:r>
      <w:r>
        <w:rPr>
          <w:color w:val="000000" w:themeColor="text1"/>
          <w:u w:color="000000" w:themeColor="text1"/>
        </w:rPr>
        <w:tab/>
      </w:r>
      <w:r w:rsidRPr="00D87B6B">
        <w:rPr>
          <w:color w:val="000000" w:themeColor="text1"/>
          <w:u w:color="000000" w:themeColor="text1"/>
        </w:rPr>
        <w:t>the seizure is incident to an arrest or a search under a search warrant or an inspection under an administrative inspection warrant;</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(2)</w:t>
      </w:r>
      <w:r>
        <w:rPr>
          <w:color w:val="000000" w:themeColor="text1"/>
          <w:u w:color="000000" w:themeColor="text1"/>
        </w:rPr>
        <w:tab/>
      </w:r>
      <w:r w:rsidRPr="00D87B6B">
        <w:rPr>
          <w:color w:val="000000" w:themeColor="text1"/>
          <w:u w:color="000000" w:themeColor="text1"/>
        </w:rPr>
        <w:t>the property subject to seizure has been the subject of a prior judgment in favor of the State in a criminal injunction or forfeiture proceeding based upon this article;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(3)</w:t>
      </w:r>
      <w:r>
        <w:rPr>
          <w:color w:val="000000" w:themeColor="text1"/>
          <w:u w:color="000000" w:themeColor="text1"/>
        </w:rPr>
        <w:tab/>
      </w:r>
      <w:r w:rsidRPr="00D87B6B">
        <w:rPr>
          <w:color w:val="000000" w:themeColor="text1"/>
          <w:u w:color="000000" w:themeColor="text1"/>
        </w:rPr>
        <w:t>the department has probable cause to believe that the property is directly or indirectly dangerous to health or safety; or</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(4)</w:t>
      </w:r>
      <w:r>
        <w:rPr>
          <w:color w:val="000000" w:themeColor="text1"/>
          <w:u w:color="000000" w:themeColor="text1"/>
        </w:rPr>
        <w:tab/>
      </w:r>
      <w:r w:rsidRPr="00D87B6B">
        <w:rPr>
          <w:color w:val="000000" w:themeColor="text1"/>
          <w:u w:color="000000" w:themeColor="text1"/>
        </w:rPr>
        <w:t>the department has probable cause to believe that the property was used or is intended to be used in violation of this article.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(c)</w:t>
      </w:r>
      <w:r w:rsidRPr="00D87B6B">
        <w:rPr>
          <w:color w:val="000000" w:themeColor="text1"/>
          <w:u w:val="single" w:color="000000" w:themeColor="text1"/>
        </w:rPr>
        <w:t>(C)</w:t>
      </w:r>
      <w:r>
        <w:rPr>
          <w:color w:val="000000" w:themeColor="text1"/>
          <w:u w:color="000000" w:themeColor="text1"/>
        </w:rPr>
        <w:tab/>
      </w:r>
      <w:r w:rsidRPr="00D87B6B">
        <w:rPr>
          <w:color w:val="000000" w:themeColor="text1"/>
          <w:u w:color="000000" w:themeColor="text1"/>
        </w:rPr>
        <w:t xml:space="preserve">In the event of seizure pursuant to subsection </w:t>
      </w:r>
      <w:r w:rsidRPr="0015035D">
        <w:rPr>
          <w:strike/>
          <w:color w:val="000000" w:themeColor="text1"/>
          <w:u w:color="000000" w:themeColor="text1"/>
        </w:rPr>
        <w:t>(b)</w:t>
      </w:r>
      <w:r w:rsidR="0015035D">
        <w:rPr>
          <w:color w:val="000000" w:themeColor="text1"/>
          <w:u w:val="single" w:color="000000" w:themeColor="text1"/>
        </w:rPr>
        <w:t>(B)</w:t>
      </w:r>
      <w:r w:rsidRPr="00D87B6B">
        <w:rPr>
          <w:color w:val="000000" w:themeColor="text1"/>
          <w:u w:color="000000" w:themeColor="text1"/>
        </w:rPr>
        <w:t>, proceedings under Section 44</w:t>
      </w:r>
      <w:r w:rsidR="00B42D83">
        <w:rPr>
          <w:color w:val="000000" w:themeColor="text1"/>
          <w:u w:color="000000" w:themeColor="text1"/>
        </w:rPr>
        <w:noBreakHyphen/>
      </w:r>
      <w:r w:rsidRPr="00D87B6B">
        <w:rPr>
          <w:color w:val="000000" w:themeColor="text1"/>
          <w:u w:color="000000" w:themeColor="text1"/>
        </w:rPr>
        <w:t>53</w:t>
      </w:r>
      <w:r w:rsidR="00B42D83">
        <w:rPr>
          <w:color w:val="000000" w:themeColor="text1"/>
          <w:u w:color="000000" w:themeColor="text1"/>
        </w:rPr>
        <w:noBreakHyphen/>
      </w:r>
      <w:r w:rsidRPr="00D87B6B">
        <w:rPr>
          <w:color w:val="000000" w:themeColor="text1"/>
          <w:u w:color="000000" w:themeColor="text1"/>
        </w:rPr>
        <w:t>530 regarding forfeiture and disposition must be instituted within a reasonable time.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(d)</w:t>
      </w:r>
      <w:r w:rsidRPr="00D87B6B">
        <w:rPr>
          <w:color w:val="000000" w:themeColor="text1"/>
          <w:u w:val="single" w:color="000000" w:themeColor="text1"/>
        </w:rPr>
        <w:t>(D)</w:t>
      </w:r>
      <w:r>
        <w:rPr>
          <w:color w:val="000000" w:themeColor="text1"/>
          <w:u w:color="000000" w:themeColor="text1"/>
        </w:rPr>
        <w:tab/>
      </w:r>
      <w:r w:rsidRPr="00D87B6B">
        <w:rPr>
          <w:color w:val="000000" w:themeColor="text1"/>
          <w:u w:color="000000" w:themeColor="text1"/>
        </w:rPr>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00B42D83">
        <w:rPr>
          <w:color w:val="000000" w:themeColor="text1"/>
          <w:u w:color="000000" w:themeColor="text1"/>
        </w:rPr>
        <w:noBreakHyphen/>
      </w:r>
      <w:r w:rsidRPr="00D87B6B">
        <w:rPr>
          <w:color w:val="000000" w:themeColor="text1"/>
          <w:u w:color="000000" w:themeColor="text1"/>
        </w:rPr>
        <w:t>53</w:t>
      </w:r>
      <w:r w:rsidR="00B42D83">
        <w:rPr>
          <w:color w:val="000000" w:themeColor="text1"/>
          <w:u w:color="000000" w:themeColor="text1"/>
        </w:rPr>
        <w:noBreakHyphen/>
      </w:r>
      <w:r w:rsidRPr="00D87B6B">
        <w:rPr>
          <w:color w:val="000000" w:themeColor="text1"/>
          <w:u w:color="000000" w:themeColor="text1"/>
        </w:rPr>
        <w:t>520</w:t>
      </w:r>
      <w:r w:rsidRPr="0015035D">
        <w:rPr>
          <w:strike/>
          <w:color w:val="000000" w:themeColor="text1"/>
          <w:u w:color="000000" w:themeColor="text1"/>
        </w:rPr>
        <w:t>(a)</w:t>
      </w:r>
      <w:r w:rsidR="0015035D">
        <w:rPr>
          <w:color w:val="000000" w:themeColor="text1"/>
          <w:u w:val="single" w:color="000000" w:themeColor="text1"/>
        </w:rPr>
        <w:t>(A)</w:t>
      </w:r>
      <w:r w:rsidRPr="00D87B6B">
        <w:rPr>
          <w:color w:val="000000" w:themeColor="text1"/>
          <w:u w:color="000000" w:themeColor="text1"/>
        </w:rPr>
        <w:t xml:space="preserve"> is forfeited and transferred to the government at the moment of illegal use. Seizure and forfeiture proceedings confirm the transfer.</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(e)</w:t>
      </w:r>
      <w:r w:rsidRPr="00D87B6B">
        <w:rPr>
          <w:color w:val="000000" w:themeColor="text1"/>
          <w:u w:val="single" w:color="000000" w:themeColor="text1"/>
        </w:rPr>
        <w:t>(E)</w:t>
      </w:r>
      <w:r>
        <w:rPr>
          <w:color w:val="000000" w:themeColor="text1"/>
          <w:u w:color="000000" w:themeColor="text1"/>
        </w:rPr>
        <w:tab/>
      </w:r>
      <w:r w:rsidRPr="00D87B6B">
        <w:rPr>
          <w:color w:val="000000" w:themeColor="text1"/>
          <w:u w:color="000000" w:themeColor="text1"/>
        </w:rPr>
        <w:t>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(f)</w:t>
      </w:r>
      <w:r w:rsidRPr="00D87B6B">
        <w:rPr>
          <w:color w:val="000000" w:themeColor="text1"/>
          <w:u w:val="single" w:color="000000" w:themeColor="text1"/>
        </w:rPr>
        <w:t>(F)</w:t>
      </w:r>
      <w:r>
        <w:rPr>
          <w:color w:val="000000" w:themeColor="text1"/>
          <w:u w:color="000000" w:themeColor="text1"/>
        </w:rPr>
        <w:tab/>
      </w:r>
      <w:r w:rsidRPr="00D87B6B">
        <w:rPr>
          <w:color w:val="000000" w:themeColor="text1"/>
          <w:u w:color="000000" w:themeColor="text1"/>
        </w:rPr>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(g)</w:t>
      </w:r>
      <w:r w:rsidRPr="00D87B6B">
        <w:rPr>
          <w:color w:val="000000" w:themeColor="text1"/>
          <w:u w:val="single" w:color="000000" w:themeColor="text1"/>
        </w:rPr>
        <w:t>(G)</w:t>
      </w:r>
      <w:r>
        <w:rPr>
          <w:color w:val="000000" w:themeColor="text1"/>
          <w:u w:color="000000" w:themeColor="text1"/>
        </w:rPr>
        <w:tab/>
      </w:r>
      <w:r w:rsidRPr="00D87B6B">
        <w:rPr>
          <w:color w:val="000000" w:themeColor="text1"/>
          <w:u w:color="000000" w:themeColor="text1"/>
        </w:rPr>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(h)</w:t>
      </w:r>
      <w:r w:rsidRPr="00D87B6B">
        <w:rPr>
          <w:color w:val="000000" w:themeColor="text1"/>
          <w:u w:val="single" w:color="000000" w:themeColor="text1"/>
        </w:rPr>
        <w:t>(H)</w:t>
      </w:r>
      <w:r>
        <w:rPr>
          <w:color w:val="000000" w:themeColor="text1"/>
          <w:u w:color="000000" w:themeColor="text1"/>
        </w:rPr>
        <w:tab/>
      </w:r>
      <w:r w:rsidRPr="00D87B6B">
        <w:rPr>
          <w:color w:val="000000" w:themeColor="text1"/>
          <w:u w:color="000000" w:themeColor="text1"/>
        </w:rPr>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(i)</w:t>
      </w:r>
      <w:r w:rsidRPr="00D87B6B">
        <w:rPr>
          <w:color w:val="000000" w:themeColor="text1"/>
          <w:u w:val="single" w:color="000000" w:themeColor="text1"/>
        </w:rPr>
        <w:t>(I)</w:t>
      </w:r>
      <w:r>
        <w:rPr>
          <w:color w:val="000000" w:themeColor="text1"/>
          <w:u w:color="000000" w:themeColor="text1"/>
        </w:rPr>
        <w:tab/>
      </w:r>
      <w:r w:rsidRPr="00D87B6B">
        <w:rPr>
          <w:color w:val="000000" w:themeColor="text1"/>
          <w:u w:color="000000" w:themeColor="text1"/>
        </w:rPr>
        <w:t>Law enforcement agencies seizing property under this section shall take reasonable steps to maintain the property.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(j)</w:t>
      </w:r>
      <w:r w:rsidRPr="00D87B6B">
        <w:rPr>
          <w:color w:val="000000" w:themeColor="text1"/>
          <w:u w:val="single" w:color="000000" w:themeColor="text1"/>
        </w:rPr>
        <w:t>(J)</w:t>
      </w:r>
      <w:r>
        <w:rPr>
          <w:color w:val="000000" w:themeColor="text1"/>
          <w:u w:color="000000" w:themeColor="text1"/>
        </w:rPr>
        <w:tab/>
      </w:r>
      <w:r w:rsidRPr="00D87B6B">
        <w:rPr>
          <w:color w:val="000000" w:themeColor="text1"/>
          <w:u w:color="000000" w:themeColor="text1"/>
        </w:rPr>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(1)</w:t>
      </w:r>
      <w:r>
        <w:rPr>
          <w:color w:val="000000" w:themeColor="text1"/>
          <w:u w:color="000000" w:themeColor="text1"/>
        </w:rPr>
        <w:tab/>
      </w:r>
      <w:r w:rsidRPr="00D87B6B">
        <w:rPr>
          <w:color w:val="000000" w:themeColor="text1"/>
          <w:u w:color="000000" w:themeColor="text1"/>
        </w:rPr>
        <w:t>The report shall provide the following information with respect to the property seized: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(a)</w:t>
      </w:r>
      <w:r>
        <w:rPr>
          <w:color w:val="000000" w:themeColor="text1"/>
          <w:u w:color="000000" w:themeColor="text1"/>
        </w:rPr>
        <w:tab/>
      </w:r>
      <w:r w:rsidRPr="00D87B6B">
        <w:rPr>
          <w:color w:val="000000" w:themeColor="text1"/>
          <w:u w:color="000000" w:themeColor="text1"/>
        </w:rPr>
        <w:t>description;</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(b)</w:t>
      </w:r>
      <w:r>
        <w:rPr>
          <w:color w:val="000000" w:themeColor="text1"/>
          <w:u w:color="000000" w:themeColor="text1"/>
        </w:rPr>
        <w:tab/>
      </w:r>
      <w:r w:rsidRPr="00D87B6B">
        <w:rPr>
          <w:color w:val="000000" w:themeColor="text1"/>
          <w:u w:color="000000" w:themeColor="text1"/>
        </w:rPr>
        <w:t>circumstances of seizure;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(c)</w:t>
      </w:r>
      <w:r>
        <w:rPr>
          <w:color w:val="000000" w:themeColor="text1"/>
          <w:u w:color="000000" w:themeColor="text1"/>
        </w:rPr>
        <w:tab/>
      </w:r>
      <w:r w:rsidRPr="00D87B6B">
        <w:rPr>
          <w:color w:val="000000" w:themeColor="text1"/>
          <w:u w:color="000000" w:themeColor="text1"/>
        </w:rPr>
        <w:t>present custodian and where the property is being stored or its location;</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(d)</w:t>
      </w:r>
      <w:r>
        <w:rPr>
          <w:color w:val="000000" w:themeColor="text1"/>
          <w:u w:color="000000" w:themeColor="text1"/>
        </w:rPr>
        <w:tab/>
      </w:r>
      <w:r w:rsidRPr="00D87B6B">
        <w:rPr>
          <w:color w:val="000000" w:themeColor="text1"/>
          <w:u w:color="000000" w:themeColor="text1"/>
        </w:rPr>
        <w:t>name of owner;</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(e)</w:t>
      </w:r>
      <w:r>
        <w:rPr>
          <w:color w:val="000000" w:themeColor="text1"/>
          <w:u w:color="000000" w:themeColor="text1"/>
        </w:rPr>
        <w:tab/>
      </w:r>
      <w:r w:rsidRPr="00D87B6B">
        <w:rPr>
          <w:color w:val="000000" w:themeColor="text1"/>
          <w:u w:color="000000" w:themeColor="text1"/>
        </w:rPr>
        <w:t>name of lienholder, if any;</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(f)</w:t>
      </w:r>
      <w:r>
        <w:rPr>
          <w:color w:val="000000" w:themeColor="text1"/>
          <w:u w:color="000000" w:themeColor="text1"/>
        </w:rPr>
        <w:tab/>
      </w:r>
      <w:r w:rsidRPr="00D87B6B">
        <w:rPr>
          <w:color w:val="000000" w:themeColor="text1"/>
          <w:u w:color="000000" w:themeColor="text1"/>
        </w:rPr>
        <w:t>seizing agency; and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(g)</w:t>
      </w:r>
      <w:r>
        <w:rPr>
          <w:color w:val="000000" w:themeColor="text1"/>
          <w:u w:color="000000" w:themeColor="text1"/>
        </w:rPr>
        <w:tab/>
      </w:r>
      <w:r w:rsidRPr="00D87B6B">
        <w:rPr>
          <w:color w:val="000000" w:themeColor="text1"/>
          <w:u w:color="000000" w:themeColor="text1"/>
        </w:rPr>
        <w:t>the type and quantity of the controlled substance involved.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(2)</w:t>
      </w:r>
      <w:r>
        <w:rPr>
          <w:color w:val="000000" w:themeColor="text1"/>
          <w:u w:color="000000" w:themeColor="text1"/>
        </w:rPr>
        <w:tab/>
      </w:r>
      <w:r w:rsidRPr="00D87B6B">
        <w:rPr>
          <w:color w:val="000000" w:themeColor="text1"/>
          <w:u w:color="000000" w:themeColor="text1"/>
        </w:rPr>
        <w:t>If the property is a conveyance, the report shall include the: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(a)</w:t>
      </w:r>
      <w:r>
        <w:rPr>
          <w:color w:val="000000" w:themeColor="text1"/>
          <w:u w:color="000000" w:themeColor="text1"/>
        </w:rPr>
        <w:tab/>
      </w:r>
      <w:r w:rsidRPr="00D87B6B">
        <w:rPr>
          <w:color w:val="000000" w:themeColor="text1"/>
          <w:u w:color="000000" w:themeColor="text1"/>
        </w:rPr>
        <w:t>make, model, serial number, and year of the conveyance;</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(b)</w:t>
      </w:r>
      <w:r>
        <w:rPr>
          <w:color w:val="000000" w:themeColor="text1"/>
          <w:u w:color="000000" w:themeColor="text1"/>
        </w:rPr>
        <w:tab/>
      </w:r>
      <w:r w:rsidRPr="00D87B6B">
        <w:rPr>
          <w:color w:val="000000" w:themeColor="text1"/>
          <w:u w:color="000000" w:themeColor="text1"/>
        </w:rPr>
        <w:t>person in whose name the conveyance is registered; and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(c)</w:t>
      </w:r>
      <w:r>
        <w:rPr>
          <w:color w:val="000000" w:themeColor="text1"/>
          <w:u w:color="000000" w:themeColor="text1"/>
        </w:rPr>
        <w:tab/>
      </w:r>
      <w:r w:rsidRPr="00D87B6B">
        <w:rPr>
          <w:color w:val="000000" w:themeColor="text1"/>
          <w:u w:color="000000" w:themeColor="text1"/>
        </w:rPr>
        <w:t>name of any lienholders.</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t>(3)</w:t>
      </w:r>
      <w:r>
        <w:rPr>
          <w:color w:val="000000" w:themeColor="text1"/>
          <w:u w:color="000000" w:themeColor="text1"/>
        </w:rPr>
        <w:tab/>
      </w:r>
      <w:r w:rsidRPr="00D87B6B">
        <w:rPr>
          <w:color w:val="000000" w:themeColor="text1"/>
          <w:u w:color="000000" w:themeColor="text1"/>
        </w:rPr>
        <w:t>In addition to the report provided for in items (1) and (2), the law enforcement agency shall prepare for dissemination to the public upon request a report providing the following information:</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color w:val="000000" w:themeColor="text1"/>
          <w:u w:color="000000" w:themeColor="text1"/>
        </w:rPr>
        <w:tab/>
      </w:r>
      <w:r w:rsidRPr="00D87B6B">
        <w:rPr>
          <w:color w:val="000000" w:themeColor="text1"/>
          <w:u w:color="000000" w:themeColor="text1"/>
        </w:rPr>
        <w:tab/>
        <w:t>(a)</w:t>
      </w:r>
      <w:r>
        <w:rPr>
          <w:color w:val="000000" w:themeColor="text1"/>
          <w:u w:color="000000" w:themeColor="text1"/>
        </w:rPr>
        <w:tab/>
      </w:r>
      <w:r w:rsidRPr="00D87B6B">
        <w:rPr>
          <w:color w:val="000000" w:themeColor="text1"/>
          <w:u w:color="000000" w:themeColor="text1"/>
        </w:rPr>
        <w:t>a description of the quantity and nature of the property and money seized;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(b)</w:t>
      </w:r>
      <w:r>
        <w:rPr>
          <w:color w:val="000000" w:themeColor="text1"/>
          <w:u w:color="000000" w:themeColor="text1"/>
        </w:rPr>
        <w:tab/>
      </w:r>
      <w:r w:rsidRPr="00D87B6B">
        <w:rPr>
          <w:color w:val="000000" w:themeColor="text1"/>
          <w:u w:color="000000" w:themeColor="text1"/>
        </w:rPr>
        <w:t>the seizing agency;</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(c)</w:t>
      </w:r>
      <w:r>
        <w:rPr>
          <w:color w:val="000000" w:themeColor="text1"/>
          <w:u w:color="000000" w:themeColor="text1"/>
        </w:rPr>
        <w:tab/>
      </w:r>
      <w:r w:rsidRPr="00D87B6B">
        <w:rPr>
          <w:color w:val="000000" w:themeColor="text1"/>
          <w:u w:color="000000" w:themeColor="text1"/>
        </w:rPr>
        <w:t>the type and quantity of the controlled substance involved;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(d)</w:t>
      </w:r>
      <w:r>
        <w:rPr>
          <w:color w:val="000000" w:themeColor="text1"/>
          <w:u w:color="000000" w:themeColor="text1"/>
        </w:rPr>
        <w:tab/>
      </w:r>
      <w:r w:rsidRPr="00D87B6B">
        <w:rPr>
          <w:color w:val="000000" w:themeColor="text1"/>
          <w:u w:color="000000" w:themeColor="text1"/>
        </w:rPr>
        <w:t>the make, model, and year of a conveyance; and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color="000000" w:themeColor="text1"/>
        </w:rPr>
        <w:tab/>
        <w:t>(e)</w:t>
      </w:r>
      <w:r>
        <w:rPr>
          <w:color w:val="000000" w:themeColor="text1"/>
          <w:u w:color="000000" w:themeColor="text1"/>
        </w:rPr>
        <w:tab/>
      </w:r>
      <w:r w:rsidRPr="00D87B6B">
        <w:rPr>
          <w:color w:val="000000" w:themeColor="text1"/>
          <w:u w:color="000000" w:themeColor="text1"/>
        </w:rPr>
        <w:t>the law enforcement agency responsible for the property or conveyance seized.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B6B">
        <w:rPr>
          <w:strike/>
          <w:color w:val="000000" w:themeColor="text1"/>
          <w:u w:color="000000" w:themeColor="text1"/>
        </w:rPr>
        <w:t>(k)</w:t>
      </w:r>
      <w:r w:rsidRPr="00D87B6B">
        <w:rPr>
          <w:color w:val="000000" w:themeColor="text1"/>
          <w:u w:val="single" w:color="000000" w:themeColor="text1"/>
        </w:rPr>
        <w:t>(K)</w:t>
      </w:r>
      <w:r>
        <w:rPr>
          <w:color w:val="000000" w:themeColor="text1"/>
          <w:u w:color="000000" w:themeColor="text1"/>
        </w:rPr>
        <w:tab/>
      </w:r>
      <w:r w:rsidRPr="00D87B6B">
        <w:rPr>
          <w:color w:val="000000" w:themeColor="text1"/>
          <w:u w:color="000000" w:themeColor="text1"/>
        </w:rPr>
        <w:t>Property or conveyances seized by a law enforcement agency or department must not be used by officers for personal purposes.</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B6B">
        <w:rPr>
          <w:color w:val="000000" w:themeColor="text1"/>
          <w:u w:val="single" w:color="000000" w:themeColor="text1"/>
        </w:rPr>
        <w:t>(L)</w:t>
      </w:r>
      <w:r>
        <w:rPr>
          <w:color w:val="000000" w:themeColor="text1"/>
          <w:u w:color="000000" w:themeColor="text1"/>
        </w:rPr>
        <w:tab/>
      </w:r>
      <w:r w:rsidRPr="00D87B6B">
        <w:rPr>
          <w:color w:val="000000" w:themeColor="text1"/>
          <w:u w:val="single" w:color="000000" w:themeColor="text1"/>
        </w:rPr>
        <w:t>No property seized by a law enforcement agency or department may be transferred to a federal law enforcement agency or department without an order authorizing the transfer by a court with jurisdiction over the property.</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7956">
        <w:rPr>
          <w:color w:val="000000" w:themeColor="text1"/>
          <w:u w:color="000000" w:themeColor="text1"/>
        </w:rPr>
        <w:tab/>
      </w:r>
      <w:r w:rsidRPr="00D87B6B">
        <w:rPr>
          <w:color w:val="000000" w:themeColor="text1"/>
          <w:u w:val="single" w:color="000000" w:themeColor="text1"/>
        </w:rPr>
        <w:t>(M)</w:t>
      </w:r>
      <w:r>
        <w:rPr>
          <w:color w:val="000000" w:themeColor="text1"/>
          <w:u w:color="000000" w:themeColor="text1"/>
        </w:rPr>
        <w:tab/>
      </w:r>
      <w:r w:rsidRPr="00D87B6B">
        <w:rPr>
          <w:color w:val="000000" w:themeColor="text1"/>
          <w:u w:val="single" w:color="000000" w:themeColor="text1"/>
        </w:rPr>
        <w:t xml:space="preserve">After a proceeding confirming the forfeiture of property, the money seized or proceeds from the sale of forfeited property must be transferred to the General Fund to be dispersed equally to the following school districts: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B6B">
        <w:rPr>
          <w:color w:val="000000" w:themeColor="text1"/>
          <w:u w:color="000000" w:themeColor="text1"/>
        </w:rPr>
        <w:tab/>
      </w:r>
      <w:r w:rsidRPr="00D87B6B">
        <w:rPr>
          <w:color w:val="000000" w:themeColor="text1"/>
          <w:u w:val="single" w:color="000000" w:themeColor="text1"/>
        </w:rPr>
        <w:t>(1)</w:t>
      </w:r>
      <w:r w:rsidRPr="002D7956">
        <w:rPr>
          <w:color w:val="000000" w:themeColor="text1"/>
          <w:u w:color="000000" w:themeColor="text1"/>
        </w:rPr>
        <w:tab/>
      </w:r>
      <w:r w:rsidRPr="00D87B6B">
        <w:rPr>
          <w:color w:val="000000" w:themeColor="text1"/>
          <w:u w:val="single" w:color="000000" w:themeColor="text1"/>
        </w:rPr>
        <w:t xml:space="preserve">Allendale County School District;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B6B">
        <w:rPr>
          <w:color w:val="000000" w:themeColor="text1"/>
          <w:u w:color="000000" w:themeColor="text1"/>
        </w:rPr>
        <w:tab/>
      </w:r>
      <w:r w:rsidRPr="00D87B6B">
        <w:rPr>
          <w:color w:val="000000" w:themeColor="text1"/>
          <w:u w:val="single" w:color="000000" w:themeColor="text1"/>
        </w:rPr>
        <w:t>(2)</w:t>
      </w:r>
      <w:r w:rsidRPr="002D7956">
        <w:rPr>
          <w:color w:val="000000" w:themeColor="text1"/>
          <w:u w:color="000000" w:themeColor="text1"/>
        </w:rPr>
        <w:tab/>
      </w:r>
      <w:r w:rsidRPr="00D87B6B">
        <w:rPr>
          <w:color w:val="000000" w:themeColor="text1"/>
          <w:u w:val="single" w:color="000000" w:themeColor="text1"/>
        </w:rPr>
        <w:t xml:space="preserve">Dillon County School District 2;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B6B">
        <w:rPr>
          <w:color w:val="000000" w:themeColor="text1"/>
          <w:u w:color="000000" w:themeColor="text1"/>
        </w:rPr>
        <w:tab/>
      </w:r>
      <w:r w:rsidRPr="00D87B6B">
        <w:rPr>
          <w:color w:val="000000" w:themeColor="text1"/>
          <w:u w:val="single" w:color="000000" w:themeColor="text1"/>
        </w:rPr>
        <w:t>(3)</w:t>
      </w:r>
      <w:r w:rsidRPr="002D7956">
        <w:rPr>
          <w:color w:val="000000" w:themeColor="text1"/>
          <w:u w:color="000000" w:themeColor="text1"/>
        </w:rPr>
        <w:tab/>
      </w:r>
      <w:r w:rsidRPr="00D87B6B">
        <w:rPr>
          <w:color w:val="000000" w:themeColor="text1"/>
          <w:u w:val="single" w:color="000000" w:themeColor="text1"/>
        </w:rPr>
        <w:t xml:space="preserve">Florence County School District 4;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B6B">
        <w:rPr>
          <w:color w:val="000000" w:themeColor="text1"/>
          <w:u w:color="000000" w:themeColor="text1"/>
        </w:rPr>
        <w:tab/>
      </w:r>
      <w:r w:rsidRPr="00D87B6B">
        <w:rPr>
          <w:color w:val="000000" w:themeColor="text1"/>
          <w:u w:val="single" w:color="000000" w:themeColor="text1"/>
        </w:rPr>
        <w:t>(4)</w:t>
      </w:r>
      <w:r w:rsidRPr="002D7956">
        <w:rPr>
          <w:color w:val="000000" w:themeColor="text1"/>
          <w:u w:color="000000" w:themeColor="text1"/>
        </w:rPr>
        <w:tab/>
      </w:r>
      <w:r w:rsidRPr="00D87B6B">
        <w:rPr>
          <w:color w:val="000000" w:themeColor="text1"/>
          <w:u w:val="single" w:color="000000" w:themeColor="text1"/>
        </w:rPr>
        <w:t xml:space="preserve">Hampton County School District 2;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B6B">
        <w:rPr>
          <w:color w:val="000000" w:themeColor="text1"/>
          <w:u w:color="000000" w:themeColor="text1"/>
        </w:rPr>
        <w:tab/>
      </w:r>
      <w:r w:rsidRPr="00D87B6B">
        <w:rPr>
          <w:color w:val="000000" w:themeColor="text1"/>
          <w:u w:val="single" w:color="000000" w:themeColor="text1"/>
        </w:rPr>
        <w:t>(5)</w:t>
      </w:r>
      <w:r w:rsidRPr="002D7956">
        <w:rPr>
          <w:color w:val="000000" w:themeColor="text1"/>
          <w:u w:color="000000" w:themeColor="text1"/>
        </w:rPr>
        <w:tab/>
      </w:r>
      <w:r w:rsidRPr="00D87B6B">
        <w:rPr>
          <w:color w:val="000000" w:themeColor="text1"/>
          <w:u w:val="single" w:color="000000" w:themeColor="text1"/>
        </w:rPr>
        <w:t xml:space="preserve">Jasper County School District;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val="single" w:color="000000" w:themeColor="text1"/>
        </w:rPr>
        <w:t>(6)</w:t>
      </w:r>
      <w:r w:rsidRPr="002D7956">
        <w:rPr>
          <w:color w:val="000000" w:themeColor="text1"/>
          <w:u w:color="000000" w:themeColor="text1"/>
        </w:rPr>
        <w:tab/>
      </w:r>
      <w:r w:rsidRPr="00D87B6B">
        <w:rPr>
          <w:color w:val="000000" w:themeColor="text1"/>
          <w:u w:val="single" w:color="000000" w:themeColor="text1"/>
        </w:rPr>
        <w:t xml:space="preserve">Lee County School District;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val="single" w:color="000000" w:themeColor="text1"/>
        </w:rPr>
        <w:t>(7)</w:t>
      </w:r>
      <w:r w:rsidRPr="002D7956">
        <w:rPr>
          <w:color w:val="000000" w:themeColor="text1"/>
          <w:u w:color="000000" w:themeColor="text1"/>
        </w:rPr>
        <w:tab/>
      </w:r>
      <w:r w:rsidRPr="00D87B6B">
        <w:rPr>
          <w:color w:val="000000" w:themeColor="text1"/>
          <w:u w:val="single" w:color="000000" w:themeColor="text1"/>
        </w:rPr>
        <w:t>Marion County School District 7; and</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7B6B">
        <w:rPr>
          <w:color w:val="000000" w:themeColor="text1"/>
          <w:u w:color="000000" w:themeColor="text1"/>
        </w:rPr>
        <w:tab/>
      </w:r>
      <w:r>
        <w:rPr>
          <w:color w:val="000000" w:themeColor="text1"/>
          <w:u w:color="000000" w:themeColor="text1"/>
        </w:rPr>
        <w:tab/>
      </w:r>
      <w:r w:rsidRPr="00D87B6B">
        <w:rPr>
          <w:color w:val="000000" w:themeColor="text1"/>
          <w:u w:val="single" w:color="000000" w:themeColor="text1"/>
        </w:rPr>
        <w:t>(8)</w:t>
      </w:r>
      <w:r w:rsidRPr="002D7956">
        <w:rPr>
          <w:color w:val="000000" w:themeColor="text1"/>
          <w:u w:color="000000" w:themeColor="text1"/>
        </w:rPr>
        <w:tab/>
      </w:r>
      <w:r w:rsidRPr="00D87B6B">
        <w:rPr>
          <w:color w:val="000000" w:themeColor="text1"/>
          <w:u w:val="single" w:color="000000" w:themeColor="text1"/>
        </w:rPr>
        <w:t>Orangeburg County School District 3.</w:t>
      </w:r>
      <w:r>
        <w:rPr>
          <w:color w:val="000000" w:themeColor="text1"/>
          <w:u w:color="000000" w:themeColor="text1"/>
        </w:rPr>
        <w:t>”</w:t>
      </w:r>
      <w:r w:rsidRPr="00D87B6B">
        <w:rPr>
          <w:color w:val="000000" w:themeColor="text1"/>
          <w:u w:val="single" w:color="000000" w:themeColor="text1"/>
        </w:rPr>
        <w:t xml:space="preserve"> </w:t>
      </w:r>
    </w:p>
    <w:p w:rsidR="002D7956" w:rsidRPr="00D87B6B"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3A6" w:rsidRDefault="002D7956" w:rsidP="002D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7B6B">
        <w:rPr>
          <w:color w:val="000000" w:themeColor="text1"/>
          <w:u w:color="000000" w:themeColor="text1"/>
        </w:rPr>
        <w:t>SECTION 2. This act takes effect upon approval by the Governor.</w:t>
      </w:r>
    </w:p>
    <w:p w:rsidR="000E267C" w:rsidRDefault="00B42D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7A75" w:rsidRDefault="00467A75" w:rsidP="00467A75">
      <w:pPr>
        <w:suppressAutoHyphens/>
      </w:pPr>
    </w:p>
    <w:sectPr w:rsidR="00467A75" w:rsidSect="00467A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3A6" w:rsidRDefault="007413A6" w:rsidP="009F0C77">
      <w:r>
        <w:separator/>
      </w:r>
    </w:p>
  </w:endnote>
  <w:endnote w:type="continuationSeparator" w:id="0">
    <w:p w:rsidR="007413A6" w:rsidRDefault="007413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854C66-FF1F-4C1E-9DE6-9808E855D3F2}"/>
    <w:embedBold r:id="rId2" w:fontKey="{4105C6E3-F30F-4A17-BAA9-46CA2D1A2913}"/>
  </w:font>
  <w:font w:name="Calibri">
    <w:panose1 w:val="020F0502020204030204"/>
    <w:charset w:val="00"/>
    <w:family w:val="swiss"/>
    <w:pitch w:val="variable"/>
    <w:sig w:usb0="E00002FF" w:usb1="4000ACFF" w:usb2="00000001" w:usb3="00000000" w:csb0="0000019F" w:csb1="00000000"/>
    <w:embedRegular r:id="rId3" w:fontKey="{FFAC2554-E98B-4BDC-A89C-0E1DA8108BCE}"/>
  </w:font>
  <w:font w:name="Segoe UI">
    <w:panose1 w:val="020B0502040204020203"/>
    <w:charset w:val="00"/>
    <w:family w:val="swiss"/>
    <w:pitch w:val="variable"/>
    <w:sig w:usb0="E10022FF" w:usb1="C000E47F" w:usb2="00000029" w:usb3="00000000" w:csb0="000001DF" w:csb1="00000000"/>
    <w:embedRegular r:id="rId4" w:fontKey="{9160F547-5393-438A-A61B-F40939807C5B}"/>
  </w:font>
  <w:font w:name="Cambria">
    <w:panose1 w:val="02040503050406030204"/>
    <w:charset w:val="00"/>
    <w:family w:val="roman"/>
    <w:pitch w:val="variable"/>
    <w:sig w:usb0="E00002FF" w:usb1="400004FF" w:usb2="00000000" w:usb3="00000000" w:csb0="0000019F" w:csb1="00000000"/>
    <w:embedRegular r:id="rId5" w:fontKey="{A377474D-00CC-4D48-84E9-58240EC625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A75" w:rsidRPr="004E49AB" w:rsidRDefault="00467A75" w:rsidP="004E49AB">
    <w:pPr>
      <w:pStyle w:val="Footer"/>
      <w:tabs>
        <w:tab w:val="clear" w:pos="4680"/>
        <w:tab w:val="clear" w:pos="9360"/>
        <w:tab w:val="center" w:pos="2995"/>
      </w:tabs>
      <w:spacing w:before="120"/>
    </w:pPr>
    <w:r>
      <w:t>[4518]</w:t>
    </w:r>
    <w:r>
      <w:tab/>
    </w:r>
    <w:r>
      <w:fldChar w:fldCharType="begin"/>
    </w:r>
    <w:r>
      <w:instrText xml:space="preserve"> PAGE  \* MERGEFORMAT </w:instrText>
    </w:r>
    <w:r>
      <w:fldChar w:fldCharType="separate"/>
    </w:r>
    <w:r w:rsidR="000869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3A6" w:rsidRDefault="007413A6" w:rsidP="009F0C77">
      <w:r>
        <w:separator/>
      </w:r>
    </w:p>
  </w:footnote>
  <w:footnote w:type="continuationSeparator" w:id="0">
    <w:p w:rsidR="007413A6" w:rsidRDefault="007413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2CZ18"/>
    <w:docVar w:name="CoverBillType" w:val="b"/>
    <w:docVar w:name="DocPath" w:val="L:\Council\bills\NBD\11172CZ18.DOCX"/>
    <w:docVar w:name="dvBillNumber" w:val="4518"/>
    <w:docVar w:name="dvBillNumberPrefix" w:val="H. "/>
    <w:docVar w:name="dvOriginalBody" w:val="House"/>
    <w:docVar w:name="dvSteno" w:val="NBD"/>
    <w:docVar w:name="NameofBody" w:val="h"/>
    <w:docVar w:name="vGroup2" w:val="Council"/>
  </w:docVars>
  <w:rsids>
    <w:rsidRoot w:val="007413A6"/>
    <w:rsid w:val="00011869"/>
    <w:rsid w:val="00015CD6"/>
    <w:rsid w:val="00086926"/>
    <w:rsid w:val="000E0100"/>
    <w:rsid w:val="000E1785"/>
    <w:rsid w:val="000E267C"/>
    <w:rsid w:val="000F40FA"/>
    <w:rsid w:val="001035F1"/>
    <w:rsid w:val="0010776B"/>
    <w:rsid w:val="00133E66"/>
    <w:rsid w:val="001435A3"/>
    <w:rsid w:val="00146ED3"/>
    <w:rsid w:val="0015035D"/>
    <w:rsid w:val="00151044"/>
    <w:rsid w:val="001D08F2"/>
    <w:rsid w:val="001D3A58"/>
    <w:rsid w:val="001D525B"/>
    <w:rsid w:val="001D7F4F"/>
    <w:rsid w:val="00205238"/>
    <w:rsid w:val="002321B6"/>
    <w:rsid w:val="00250967"/>
    <w:rsid w:val="002543C8"/>
    <w:rsid w:val="0025541D"/>
    <w:rsid w:val="00284AAE"/>
    <w:rsid w:val="002D79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A75"/>
    <w:rsid w:val="004809EE"/>
    <w:rsid w:val="004E49A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13A6"/>
    <w:rsid w:val="007A2E52"/>
    <w:rsid w:val="007A70AE"/>
    <w:rsid w:val="008362E8"/>
    <w:rsid w:val="0085786E"/>
    <w:rsid w:val="008A1768"/>
    <w:rsid w:val="008A489F"/>
    <w:rsid w:val="008F0F33"/>
    <w:rsid w:val="008F4429"/>
    <w:rsid w:val="009155B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D83"/>
    <w:rsid w:val="00B54FF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7BF5"/>
    <w:rsid w:val="00F24442"/>
    <w:rsid w:val="00F50AE3"/>
    <w:rsid w:val="00F655B7"/>
    <w:rsid w:val="00F656BA"/>
    <w:rsid w:val="00F67CF1"/>
    <w:rsid w:val="00F728AA"/>
    <w:rsid w:val="00F840F0"/>
    <w:rsid w:val="00FB0D0D"/>
    <w:rsid w:val="00FB43B4"/>
    <w:rsid w:val="00FB6B0B"/>
    <w:rsid w:val="00FD4B2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F9527D-5592-4D2A-9DE3-FE4A194B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7B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BF5"/>
    <w:rPr>
      <w:rFonts w:ascii="Segoe UI" w:eastAsia="Times New Roman" w:hAnsi="Segoe UI" w:cs="Segoe UI"/>
      <w:sz w:val="18"/>
      <w:szCs w:val="18"/>
    </w:rPr>
  </w:style>
  <w:style w:type="character" w:styleId="Hyperlink">
    <w:name w:val="Hyperlink"/>
    <w:basedOn w:val="DefaultParagraphFont"/>
    <w:uiPriority w:val="99"/>
    <w:unhideWhenUsed/>
    <w:rsid w:val="00467A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18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A86E0-7061-41DE-868C-656DD7862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3</Pages>
  <Words>1522</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4518: Forfeiture of property - South Carolina Legislature Online</dc:title>
  <dc:creator>%USERNAME%</dc:creator>
  <cp:lastModifiedBy>S Volk</cp:lastModifiedBy>
  <cp:revision>2</cp:revision>
  <cp:lastPrinted>2017-12-12T17:42:00Z</cp:lastPrinted>
  <dcterms:created xsi:type="dcterms:W3CDTF">2018-01-11T13:49:00Z</dcterms:created>
  <dcterms:modified xsi:type="dcterms:W3CDTF">2018-01-11T13:49:00Z</dcterms:modified>
</cp:coreProperties>
</file>