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4D2" w:rsidRPr="005634D2" w:rsidRDefault="005634D2" w:rsidP="005634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634D2">
        <w:rPr>
          <w:rFonts w:eastAsia="Times New Roman" w:cs="Times New Roman"/>
          <w:b/>
          <w:szCs w:val="20"/>
        </w:rPr>
        <w:t>South Carolina General Assembly</w:t>
      </w:r>
    </w:p>
    <w:p w:rsidR="005634D2" w:rsidRPr="005634D2" w:rsidRDefault="005634D2" w:rsidP="005634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634D2">
        <w:rPr>
          <w:rFonts w:eastAsia="Times New Roman" w:cs="Times New Roman"/>
          <w:szCs w:val="20"/>
        </w:rPr>
        <w:t>122nd Session, 2017-2018</w:t>
      </w:r>
    </w:p>
    <w:p w:rsidR="005634D2" w:rsidRPr="005634D2" w:rsidRDefault="005634D2" w:rsidP="005634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34D2" w:rsidRPr="005634D2" w:rsidRDefault="004750D8" w:rsidP="005634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A170, R183, H4644</w:t>
      </w:r>
    </w:p>
    <w:p w:rsidR="005634D2" w:rsidRPr="005634D2" w:rsidRDefault="005634D2" w:rsidP="005634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634D2" w:rsidRPr="005634D2" w:rsidRDefault="005634D2" w:rsidP="005634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34D2">
        <w:rPr>
          <w:rFonts w:eastAsia="Times New Roman" w:cs="Times New Roman"/>
          <w:b/>
          <w:szCs w:val="20"/>
        </w:rPr>
        <w:t>STATUS INFORMATION</w:t>
      </w:r>
    </w:p>
    <w:p w:rsidR="005634D2" w:rsidRPr="005634D2" w:rsidRDefault="005634D2" w:rsidP="005634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34D2" w:rsidRPr="005634D2" w:rsidRDefault="005634D2" w:rsidP="005634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34D2">
        <w:rPr>
          <w:rFonts w:eastAsia="Times New Roman" w:cs="Times New Roman"/>
          <w:szCs w:val="20"/>
        </w:rPr>
        <w:t>General Bill</w:t>
      </w:r>
    </w:p>
    <w:p w:rsidR="005634D2" w:rsidRPr="005634D2" w:rsidRDefault="005634D2" w:rsidP="005634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34D2">
        <w:rPr>
          <w:rFonts w:eastAsia="Times New Roman" w:cs="Times New Roman"/>
          <w:szCs w:val="20"/>
        </w:rPr>
        <w:t>Sponsors: Reps. Dillard, Anthony, Atkinson, Kirby, Henderson</w:t>
      </w:r>
      <w:r w:rsidRPr="005634D2">
        <w:rPr>
          <w:rFonts w:eastAsia="Times New Roman" w:cs="Times New Roman"/>
          <w:szCs w:val="20"/>
        </w:rPr>
        <w:noBreakHyphen/>
        <w:t>Myers, Martin, Burns, Williams, Yow, W. Newton, Hewitt, Blackwell, Forrest and Hixon</w:t>
      </w:r>
    </w:p>
    <w:p w:rsidR="005634D2" w:rsidRPr="005634D2" w:rsidRDefault="005634D2" w:rsidP="005634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34D2">
        <w:rPr>
          <w:rFonts w:eastAsia="Times New Roman" w:cs="Times New Roman"/>
          <w:szCs w:val="20"/>
        </w:rPr>
        <w:t>Document Path: l:\council\bills\bbm\9693cz18.docx</w:t>
      </w:r>
    </w:p>
    <w:p w:rsidR="005634D2" w:rsidRPr="005634D2" w:rsidRDefault="005634D2" w:rsidP="005634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82128" w:rsidRDefault="00582128" w:rsidP="005634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23, 2018</w:t>
      </w:r>
    </w:p>
    <w:p w:rsidR="00582128" w:rsidRDefault="00582128" w:rsidP="005634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13, 2018</w:t>
      </w:r>
    </w:p>
    <w:p w:rsidR="00582128" w:rsidRDefault="00582128" w:rsidP="005634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8, 2018</w:t>
      </w:r>
    </w:p>
    <w:p w:rsidR="00582128" w:rsidRDefault="00582128" w:rsidP="005634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26, 2018</w:t>
      </w:r>
    </w:p>
    <w:p w:rsidR="00582128" w:rsidRDefault="00582128" w:rsidP="005634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3, 2018, Signed</w:t>
      </w:r>
    </w:p>
    <w:p w:rsidR="00582128" w:rsidRDefault="00582128" w:rsidP="005634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34D2" w:rsidRPr="005634D2" w:rsidRDefault="005634D2" w:rsidP="005634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34D2">
        <w:rPr>
          <w:rFonts w:eastAsia="Times New Roman" w:cs="Times New Roman"/>
          <w:szCs w:val="20"/>
        </w:rPr>
        <w:t>Summary: Solid Waste Emergency Fund</w:t>
      </w:r>
    </w:p>
    <w:p w:rsidR="005634D2" w:rsidRPr="005634D2" w:rsidRDefault="005634D2" w:rsidP="005634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34D2" w:rsidRPr="005634D2" w:rsidRDefault="005634D2" w:rsidP="005634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34D2" w:rsidRPr="005634D2" w:rsidRDefault="005634D2" w:rsidP="005634D2">
      <w:pPr>
        <w:widowControl w:val="0"/>
        <w:tabs>
          <w:tab w:val="center" w:pos="590"/>
          <w:tab w:val="center" w:pos="1440"/>
          <w:tab w:val="left" w:pos="1872"/>
          <w:tab w:val="left" w:pos="9187"/>
        </w:tabs>
        <w:rPr>
          <w:rFonts w:eastAsia="Times New Roman" w:cs="Times New Roman"/>
          <w:szCs w:val="20"/>
        </w:rPr>
      </w:pPr>
      <w:r w:rsidRPr="005634D2">
        <w:rPr>
          <w:rFonts w:eastAsia="Times New Roman" w:cs="Times New Roman"/>
          <w:b/>
          <w:szCs w:val="20"/>
        </w:rPr>
        <w:t>HISTORY OF LEGISLATIVE ACTIONS</w:t>
      </w:r>
    </w:p>
    <w:p w:rsidR="005634D2" w:rsidRPr="005634D2" w:rsidRDefault="005634D2" w:rsidP="005634D2">
      <w:pPr>
        <w:widowControl w:val="0"/>
        <w:tabs>
          <w:tab w:val="center" w:pos="590"/>
          <w:tab w:val="center" w:pos="1440"/>
          <w:tab w:val="left" w:pos="1872"/>
          <w:tab w:val="left" w:pos="9187"/>
        </w:tabs>
        <w:rPr>
          <w:rFonts w:eastAsia="Times New Roman" w:cs="Times New Roman"/>
          <w:szCs w:val="20"/>
        </w:rPr>
      </w:pPr>
    </w:p>
    <w:p w:rsidR="005634D2" w:rsidRPr="005634D2" w:rsidRDefault="005634D2" w:rsidP="005634D2">
      <w:pPr>
        <w:widowControl w:val="0"/>
        <w:tabs>
          <w:tab w:val="center" w:pos="590"/>
          <w:tab w:val="center" w:pos="1440"/>
          <w:tab w:val="left" w:pos="1872"/>
          <w:tab w:val="left" w:pos="9187"/>
        </w:tabs>
        <w:rPr>
          <w:rFonts w:eastAsia="Times New Roman" w:cs="Times New Roman"/>
          <w:szCs w:val="20"/>
        </w:rPr>
      </w:pPr>
      <w:r w:rsidRPr="005634D2">
        <w:rPr>
          <w:rFonts w:eastAsia="Times New Roman" w:cs="Times New Roman"/>
          <w:szCs w:val="20"/>
          <w:u w:val="single"/>
        </w:rPr>
        <w:tab/>
        <w:t>Date</w:t>
      </w:r>
      <w:r w:rsidRPr="005634D2">
        <w:rPr>
          <w:rFonts w:eastAsia="Times New Roman" w:cs="Times New Roman"/>
          <w:szCs w:val="20"/>
          <w:u w:val="single"/>
        </w:rPr>
        <w:tab/>
        <w:t>Body</w:t>
      </w:r>
      <w:r w:rsidRPr="005634D2">
        <w:rPr>
          <w:rFonts w:eastAsia="Times New Roman" w:cs="Times New Roman"/>
          <w:szCs w:val="20"/>
          <w:u w:val="single"/>
        </w:rPr>
        <w:tab/>
        <w:t>Action Description with journal page number</w:t>
      </w:r>
      <w:r w:rsidRPr="005634D2">
        <w:rPr>
          <w:rFonts w:eastAsia="Times New Roman" w:cs="Times New Roman"/>
          <w:szCs w:val="20"/>
          <w:u w:val="single"/>
        </w:rPr>
        <w:tab/>
      </w:r>
    </w:p>
    <w:p w:rsidR="004750D8" w:rsidRDefault="004750D8" w:rsidP="004750D8">
      <w:pPr>
        <w:widowControl w:val="0"/>
        <w:tabs>
          <w:tab w:val="right" w:pos="1008"/>
          <w:tab w:val="left" w:pos="1152"/>
          <w:tab w:val="left" w:pos="1872"/>
          <w:tab w:val="left" w:pos="9187"/>
        </w:tabs>
        <w:ind w:left="2088" w:hanging="2088"/>
        <w:rPr>
          <w:rFonts w:cs="Times New Roman"/>
        </w:rPr>
      </w:pPr>
      <w:r>
        <w:rPr>
          <w:rFonts w:cs="Times New Roman"/>
        </w:rPr>
        <w:tab/>
        <w:t>1/23/2018</w:t>
      </w:r>
      <w:r>
        <w:rPr>
          <w:rFonts w:cs="Times New Roman"/>
        </w:rPr>
        <w:tab/>
        <w:t>House</w:t>
      </w:r>
      <w:r>
        <w:rPr>
          <w:rFonts w:cs="Times New Roman"/>
        </w:rPr>
        <w:tab/>
      </w:r>
      <w:r w:rsidRPr="006F4324">
        <w:rPr>
          <w:rFonts w:cs="Times New Roman"/>
        </w:rPr>
        <w:t>Introduced and read first time (</w:t>
      </w:r>
      <w:hyperlink r:id="rId7" w:history="1">
        <w:r w:rsidRPr="006F4324">
          <w:rPr>
            <w:rStyle w:val="Hyperlink"/>
            <w:rFonts w:cs="Times New Roman"/>
          </w:rPr>
          <w:t>House Journal</w:t>
        </w:r>
        <w:r w:rsidRPr="006F4324">
          <w:rPr>
            <w:rStyle w:val="Hyperlink"/>
            <w:rFonts w:cs="Times New Roman"/>
          </w:rPr>
          <w:noBreakHyphen/>
          <w:t>page 27</w:t>
        </w:r>
      </w:hyperlink>
      <w:r w:rsidRPr="006F4324">
        <w:rPr>
          <w:rFonts w:cs="Times New Roman"/>
        </w:rPr>
        <w:t>)</w:t>
      </w:r>
    </w:p>
    <w:p w:rsidR="004750D8" w:rsidRDefault="004750D8" w:rsidP="004750D8">
      <w:pPr>
        <w:widowControl w:val="0"/>
        <w:tabs>
          <w:tab w:val="right" w:pos="1008"/>
          <w:tab w:val="left" w:pos="1152"/>
          <w:tab w:val="left" w:pos="1872"/>
          <w:tab w:val="left" w:pos="9187"/>
        </w:tabs>
        <w:ind w:left="2088" w:hanging="2088"/>
        <w:rPr>
          <w:rFonts w:cs="Times New Roman"/>
        </w:rPr>
      </w:pPr>
      <w:r>
        <w:rPr>
          <w:rFonts w:cs="Times New Roman"/>
        </w:rPr>
        <w:tab/>
        <w:t>1/23/2018</w:t>
      </w:r>
      <w:r>
        <w:rPr>
          <w:rFonts w:cs="Times New Roman"/>
        </w:rPr>
        <w:tab/>
        <w:t>House</w:t>
      </w:r>
      <w:r>
        <w:rPr>
          <w:rFonts w:cs="Times New Roman"/>
        </w:rPr>
        <w:tab/>
      </w:r>
      <w:r w:rsidRPr="006F4324">
        <w:rPr>
          <w:rFonts w:cs="Times New Roman"/>
        </w:rPr>
        <w:t xml:space="preserve">Referred to Committee on </w:t>
      </w:r>
      <w:r w:rsidRPr="006F4324">
        <w:rPr>
          <w:rFonts w:cs="Times New Roman"/>
          <w:b/>
        </w:rPr>
        <w:t>Agriculture, Natural Resources and Environmental Affairs</w:t>
      </w:r>
      <w:r>
        <w:rPr>
          <w:rFonts w:cs="Times New Roman"/>
        </w:rPr>
        <w:t xml:space="preserve"> </w:t>
      </w:r>
      <w:r w:rsidRPr="006F4324">
        <w:rPr>
          <w:rFonts w:cs="Times New Roman"/>
        </w:rPr>
        <w:t>(</w:t>
      </w:r>
      <w:hyperlink r:id="rId8" w:history="1">
        <w:r w:rsidRPr="006F4324">
          <w:rPr>
            <w:rStyle w:val="Hyperlink"/>
            <w:rFonts w:cs="Times New Roman"/>
          </w:rPr>
          <w:t>House Journal</w:t>
        </w:r>
        <w:r w:rsidRPr="006F4324">
          <w:rPr>
            <w:rStyle w:val="Hyperlink"/>
            <w:rFonts w:cs="Times New Roman"/>
          </w:rPr>
          <w:noBreakHyphen/>
          <w:t>page 27</w:t>
        </w:r>
      </w:hyperlink>
      <w:bookmarkStart w:id="0" w:name="_GoBack"/>
      <w:bookmarkEnd w:id="0"/>
      <w:r w:rsidRPr="006F4324">
        <w:rPr>
          <w:rFonts w:cs="Times New Roman"/>
        </w:rPr>
        <w:t>)</w:t>
      </w:r>
    </w:p>
    <w:p w:rsidR="004750D8" w:rsidRDefault="004750D8" w:rsidP="004750D8">
      <w:pPr>
        <w:widowControl w:val="0"/>
        <w:tabs>
          <w:tab w:val="right" w:pos="1008"/>
          <w:tab w:val="left" w:pos="1152"/>
          <w:tab w:val="left" w:pos="1872"/>
          <w:tab w:val="left" w:pos="9187"/>
        </w:tabs>
        <w:ind w:left="2088" w:hanging="2088"/>
        <w:rPr>
          <w:rFonts w:cs="Times New Roman"/>
        </w:rPr>
      </w:pPr>
      <w:r>
        <w:rPr>
          <w:rFonts w:cs="Times New Roman"/>
        </w:rPr>
        <w:tab/>
        <w:t>1/23/2018</w:t>
      </w:r>
      <w:r>
        <w:rPr>
          <w:rFonts w:cs="Times New Roman"/>
        </w:rPr>
        <w:tab/>
        <w:t>House</w:t>
      </w:r>
      <w:r>
        <w:rPr>
          <w:rFonts w:cs="Times New Roman"/>
        </w:rPr>
        <w:tab/>
      </w:r>
      <w:r w:rsidRPr="006F4324">
        <w:rPr>
          <w:rFonts w:cs="Times New Roman"/>
        </w:rPr>
        <w:t xml:space="preserve">Member(s) request </w:t>
      </w:r>
      <w:r>
        <w:rPr>
          <w:rFonts w:cs="Times New Roman"/>
        </w:rPr>
        <w:t xml:space="preserve">name added as sponsor: Anthony, </w:t>
      </w:r>
      <w:r w:rsidRPr="006F4324">
        <w:rPr>
          <w:rFonts w:cs="Times New Roman"/>
        </w:rPr>
        <w:t>Atkinson</w:t>
      </w:r>
    </w:p>
    <w:p w:rsidR="004750D8" w:rsidRDefault="004750D8" w:rsidP="004750D8">
      <w:pPr>
        <w:widowControl w:val="0"/>
        <w:tabs>
          <w:tab w:val="right" w:pos="1008"/>
          <w:tab w:val="left" w:pos="1152"/>
          <w:tab w:val="left" w:pos="1872"/>
          <w:tab w:val="left" w:pos="9187"/>
        </w:tabs>
        <w:ind w:left="2088" w:hanging="2088"/>
        <w:rPr>
          <w:rFonts w:cs="Times New Roman"/>
        </w:rPr>
      </w:pPr>
      <w:r>
        <w:rPr>
          <w:rFonts w:cs="Times New Roman"/>
        </w:rPr>
        <w:tab/>
        <w:t>1/24/2018</w:t>
      </w:r>
      <w:r>
        <w:rPr>
          <w:rFonts w:cs="Times New Roman"/>
        </w:rPr>
        <w:tab/>
        <w:t>House</w:t>
      </w:r>
      <w:r>
        <w:rPr>
          <w:rFonts w:cs="Times New Roman"/>
        </w:rPr>
        <w:tab/>
      </w:r>
      <w:r w:rsidRPr="006F4324">
        <w:rPr>
          <w:rFonts w:cs="Times New Roman"/>
        </w:rPr>
        <w:t>Member(s) request name added</w:t>
      </w:r>
      <w:r>
        <w:rPr>
          <w:rFonts w:cs="Times New Roman"/>
        </w:rPr>
        <w:t xml:space="preserve"> as sponsor: Kirby, </w:t>
      </w:r>
      <w:r w:rsidRPr="006F4324">
        <w:rPr>
          <w:rFonts w:cs="Times New Roman"/>
        </w:rPr>
        <w:t>Henderson</w:t>
      </w:r>
      <w:r>
        <w:rPr>
          <w:rFonts w:cs="Times New Roman"/>
        </w:rPr>
        <w:noBreakHyphen/>
      </w:r>
      <w:r w:rsidRPr="006F4324">
        <w:rPr>
          <w:rFonts w:cs="Times New Roman"/>
        </w:rPr>
        <w:t>Myers, Martin, Burns, Williams, Yow</w:t>
      </w:r>
    </w:p>
    <w:p w:rsidR="004750D8" w:rsidRDefault="004750D8" w:rsidP="004750D8">
      <w:pPr>
        <w:widowControl w:val="0"/>
        <w:tabs>
          <w:tab w:val="right" w:pos="1008"/>
          <w:tab w:val="left" w:pos="1152"/>
          <w:tab w:val="left" w:pos="1872"/>
          <w:tab w:val="left" w:pos="9187"/>
        </w:tabs>
        <w:ind w:left="2088" w:hanging="2088"/>
        <w:rPr>
          <w:rFonts w:cs="Times New Roman"/>
        </w:rPr>
      </w:pPr>
      <w:r>
        <w:rPr>
          <w:rFonts w:cs="Times New Roman"/>
        </w:rPr>
        <w:tab/>
        <w:t>2/1/2018</w:t>
      </w:r>
      <w:r>
        <w:rPr>
          <w:rFonts w:cs="Times New Roman"/>
        </w:rPr>
        <w:tab/>
        <w:t>House</w:t>
      </w:r>
      <w:r>
        <w:rPr>
          <w:rFonts w:cs="Times New Roman"/>
        </w:rPr>
        <w:tab/>
      </w:r>
      <w:r w:rsidRPr="006F4324">
        <w:rPr>
          <w:rFonts w:cs="Times New Roman"/>
        </w:rPr>
        <w:t>Member(s) request name added as sponsor: W.Newton</w:t>
      </w:r>
    </w:p>
    <w:p w:rsidR="004750D8" w:rsidRDefault="004750D8" w:rsidP="004750D8">
      <w:pPr>
        <w:widowControl w:val="0"/>
        <w:tabs>
          <w:tab w:val="right" w:pos="1008"/>
          <w:tab w:val="left" w:pos="1152"/>
          <w:tab w:val="left" w:pos="1872"/>
          <w:tab w:val="left" w:pos="9187"/>
        </w:tabs>
        <w:ind w:left="2088" w:hanging="2088"/>
        <w:rPr>
          <w:rFonts w:cs="Times New Roman"/>
        </w:rPr>
      </w:pPr>
      <w:r>
        <w:rPr>
          <w:rFonts w:cs="Times New Roman"/>
        </w:rPr>
        <w:tab/>
        <w:t>3/1/2018</w:t>
      </w:r>
      <w:r>
        <w:rPr>
          <w:rFonts w:cs="Times New Roman"/>
        </w:rPr>
        <w:tab/>
        <w:t>House</w:t>
      </w:r>
      <w:r>
        <w:rPr>
          <w:rFonts w:cs="Times New Roman"/>
        </w:rPr>
        <w:tab/>
      </w:r>
      <w:r w:rsidRPr="006F4324">
        <w:rPr>
          <w:rFonts w:cs="Times New Roman"/>
        </w:rPr>
        <w:t>Member(s) request</w:t>
      </w:r>
      <w:r>
        <w:rPr>
          <w:rFonts w:cs="Times New Roman"/>
        </w:rPr>
        <w:t xml:space="preserve"> name added as sponsor: Hewitt, </w:t>
      </w:r>
      <w:r w:rsidRPr="006F4324">
        <w:rPr>
          <w:rFonts w:cs="Times New Roman"/>
        </w:rPr>
        <w:t>Blackwell, Forrest, Hixon</w:t>
      </w:r>
    </w:p>
    <w:p w:rsidR="004750D8" w:rsidRDefault="004750D8" w:rsidP="004750D8">
      <w:pPr>
        <w:widowControl w:val="0"/>
        <w:tabs>
          <w:tab w:val="right" w:pos="1008"/>
          <w:tab w:val="left" w:pos="1152"/>
          <w:tab w:val="left" w:pos="1872"/>
          <w:tab w:val="left" w:pos="9187"/>
        </w:tabs>
        <w:ind w:left="2088" w:hanging="2088"/>
        <w:rPr>
          <w:rFonts w:cs="Times New Roman"/>
        </w:rPr>
      </w:pPr>
      <w:r>
        <w:rPr>
          <w:rFonts w:cs="Times New Roman"/>
        </w:rPr>
        <w:tab/>
        <w:t>3/1/2018</w:t>
      </w:r>
      <w:r>
        <w:rPr>
          <w:rFonts w:cs="Times New Roman"/>
        </w:rPr>
        <w:tab/>
        <w:t>House</w:t>
      </w:r>
      <w:r>
        <w:rPr>
          <w:rFonts w:cs="Times New Roman"/>
        </w:rPr>
        <w:tab/>
      </w:r>
      <w:r w:rsidRPr="006F4324">
        <w:rPr>
          <w:rFonts w:cs="Times New Roman"/>
        </w:rPr>
        <w:t>Committee r</w:t>
      </w:r>
      <w:r>
        <w:rPr>
          <w:rFonts w:cs="Times New Roman"/>
        </w:rPr>
        <w:t xml:space="preserve">eport: Favorable with amendment </w:t>
      </w:r>
      <w:r w:rsidRPr="006F4324">
        <w:rPr>
          <w:rFonts w:cs="Times New Roman"/>
          <w:b/>
        </w:rPr>
        <w:t>Agriculture, Natural Resources and Environmental Affairs</w:t>
      </w:r>
      <w:r w:rsidRPr="006F4324">
        <w:rPr>
          <w:rFonts w:cs="Times New Roman"/>
        </w:rPr>
        <w:t xml:space="preserve"> (</w:t>
      </w:r>
      <w:hyperlink r:id="rId9" w:history="1">
        <w:r w:rsidRPr="006F4324">
          <w:rPr>
            <w:rStyle w:val="Hyperlink"/>
            <w:rFonts w:cs="Times New Roman"/>
          </w:rPr>
          <w:t>House Journal</w:t>
        </w:r>
        <w:r w:rsidRPr="006F4324">
          <w:rPr>
            <w:rStyle w:val="Hyperlink"/>
            <w:rFonts w:cs="Times New Roman"/>
          </w:rPr>
          <w:noBreakHyphen/>
          <w:t>page 6</w:t>
        </w:r>
      </w:hyperlink>
      <w:r w:rsidRPr="006F4324">
        <w:rPr>
          <w:rFonts w:cs="Times New Roman"/>
        </w:rPr>
        <w:t>)</w:t>
      </w:r>
    </w:p>
    <w:p w:rsidR="004750D8" w:rsidRDefault="004750D8" w:rsidP="004750D8">
      <w:pPr>
        <w:widowControl w:val="0"/>
        <w:tabs>
          <w:tab w:val="right" w:pos="1008"/>
          <w:tab w:val="left" w:pos="1152"/>
          <w:tab w:val="left" w:pos="1872"/>
          <w:tab w:val="left" w:pos="9187"/>
        </w:tabs>
        <w:ind w:left="2088" w:hanging="2088"/>
        <w:rPr>
          <w:rFonts w:cs="Times New Roman"/>
        </w:rPr>
      </w:pPr>
      <w:r>
        <w:rPr>
          <w:rFonts w:cs="Times New Roman"/>
        </w:rPr>
        <w:tab/>
        <w:t>3/2/2018</w:t>
      </w:r>
      <w:r>
        <w:rPr>
          <w:rFonts w:cs="Times New Roman"/>
        </w:rPr>
        <w:tab/>
      </w:r>
      <w:r>
        <w:rPr>
          <w:rFonts w:cs="Times New Roman"/>
        </w:rPr>
        <w:tab/>
      </w:r>
      <w:r w:rsidRPr="006F4324">
        <w:rPr>
          <w:rFonts w:cs="Times New Roman"/>
        </w:rPr>
        <w:t>Scrivener's error corrected</w:t>
      </w:r>
    </w:p>
    <w:p w:rsidR="004750D8" w:rsidRDefault="004750D8" w:rsidP="004750D8">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House</w:t>
      </w:r>
      <w:r>
        <w:rPr>
          <w:rFonts w:cs="Times New Roman"/>
        </w:rPr>
        <w:tab/>
      </w:r>
      <w:r w:rsidRPr="006F4324">
        <w:rPr>
          <w:rFonts w:cs="Times New Roman"/>
        </w:rPr>
        <w:t>Amended (</w:t>
      </w:r>
      <w:hyperlink r:id="rId10" w:history="1">
        <w:r w:rsidRPr="006F4324">
          <w:rPr>
            <w:rStyle w:val="Hyperlink"/>
            <w:rFonts w:cs="Times New Roman"/>
          </w:rPr>
          <w:t>House Journal</w:t>
        </w:r>
        <w:r w:rsidRPr="006F4324">
          <w:rPr>
            <w:rStyle w:val="Hyperlink"/>
            <w:rFonts w:cs="Times New Roman"/>
          </w:rPr>
          <w:noBreakHyphen/>
          <w:t>page 64</w:t>
        </w:r>
      </w:hyperlink>
      <w:r w:rsidRPr="006F4324">
        <w:rPr>
          <w:rFonts w:cs="Times New Roman"/>
        </w:rPr>
        <w:t>)</w:t>
      </w:r>
    </w:p>
    <w:p w:rsidR="004750D8" w:rsidRDefault="004750D8" w:rsidP="004750D8">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House</w:t>
      </w:r>
      <w:r>
        <w:rPr>
          <w:rFonts w:cs="Times New Roman"/>
        </w:rPr>
        <w:tab/>
      </w:r>
      <w:r w:rsidRPr="006F4324">
        <w:rPr>
          <w:rFonts w:cs="Times New Roman"/>
        </w:rPr>
        <w:t>Read second time (</w:t>
      </w:r>
      <w:hyperlink r:id="rId11" w:history="1">
        <w:r w:rsidRPr="006F4324">
          <w:rPr>
            <w:rStyle w:val="Hyperlink"/>
            <w:rFonts w:cs="Times New Roman"/>
          </w:rPr>
          <w:t>House Journal</w:t>
        </w:r>
        <w:r w:rsidRPr="006F4324">
          <w:rPr>
            <w:rStyle w:val="Hyperlink"/>
            <w:rFonts w:cs="Times New Roman"/>
          </w:rPr>
          <w:noBreakHyphen/>
          <w:t>page 64</w:t>
        </w:r>
      </w:hyperlink>
      <w:r w:rsidRPr="006F4324">
        <w:rPr>
          <w:rFonts w:cs="Times New Roman"/>
        </w:rPr>
        <w:t>)</w:t>
      </w:r>
    </w:p>
    <w:p w:rsidR="004750D8" w:rsidRDefault="004750D8" w:rsidP="004750D8">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House</w:t>
      </w:r>
      <w:r>
        <w:rPr>
          <w:rFonts w:cs="Times New Roman"/>
        </w:rPr>
        <w:tab/>
      </w:r>
      <w:r w:rsidRPr="006F4324">
        <w:rPr>
          <w:rFonts w:cs="Times New Roman"/>
        </w:rPr>
        <w:t>Roll call Yeas</w:t>
      </w:r>
      <w:r>
        <w:rPr>
          <w:rFonts w:cs="Times New Roman"/>
        </w:rPr>
        <w:noBreakHyphen/>
      </w:r>
      <w:r w:rsidRPr="006F4324">
        <w:rPr>
          <w:rFonts w:cs="Times New Roman"/>
        </w:rPr>
        <w:t>98  Nays</w:t>
      </w:r>
      <w:r>
        <w:rPr>
          <w:rFonts w:cs="Times New Roman"/>
        </w:rPr>
        <w:noBreakHyphen/>
      </w:r>
      <w:r w:rsidRPr="006F4324">
        <w:rPr>
          <w:rFonts w:cs="Times New Roman"/>
        </w:rPr>
        <w:t>1 (</w:t>
      </w:r>
      <w:hyperlink r:id="rId12" w:history="1">
        <w:r w:rsidRPr="006F4324">
          <w:rPr>
            <w:rStyle w:val="Hyperlink"/>
            <w:rFonts w:cs="Times New Roman"/>
          </w:rPr>
          <w:t>House Journal</w:t>
        </w:r>
        <w:r w:rsidRPr="006F4324">
          <w:rPr>
            <w:rStyle w:val="Hyperlink"/>
            <w:rFonts w:cs="Times New Roman"/>
          </w:rPr>
          <w:noBreakHyphen/>
          <w:t>page 66</w:t>
        </w:r>
      </w:hyperlink>
      <w:r w:rsidRPr="006F4324">
        <w:rPr>
          <w:rFonts w:cs="Times New Roman"/>
        </w:rPr>
        <w:t>)</w:t>
      </w:r>
    </w:p>
    <w:p w:rsidR="004750D8" w:rsidRDefault="004750D8" w:rsidP="004750D8">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House</w:t>
      </w:r>
      <w:r>
        <w:rPr>
          <w:rFonts w:cs="Times New Roman"/>
        </w:rPr>
        <w:tab/>
      </w:r>
      <w:r w:rsidRPr="006F4324">
        <w:rPr>
          <w:rFonts w:cs="Times New Roman"/>
        </w:rPr>
        <w:t>Unanimous consent</w:t>
      </w:r>
      <w:r>
        <w:rPr>
          <w:rFonts w:cs="Times New Roman"/>
        </w:rPr>
        <w:t xml:space="preserve"> for third reading on next </w:t>
      </w:r>
      <w:r w:rsidRPr="006F4324">
        <w:rPr>
          <w:rFonts w:cs="Times New Roman"/>
        </w:rPr>
        <w:t>legislative day (</w:t>
      </w:r>
      <w:hyperlink r:id="rId13" w:history="1">
        <w:r w:rsidRPr="006F4324">
          <w:rPr>
            <w:rStyle w:val="Hyperlink"/>
            <w:rFonts w:cs="Times New Roman"/>
          </w:rPr>
          <w:t>House Journal</w:t>
        </w:r>
        <w:r w:rsidRPr="006F4324">
          <w:rPr>
            <w:rStyle w:val="Hyperlink"/>
            <w:rFonts w:cs="Times New Roman"/>
          </w:rPr>
          <w:noBreakHyphen/>
          <w:t>page 67</w:t>
        </w:r>
      </w:hyperlink>
      <w:r w:rsidRPr="006F4324">
        <w:rPr>
          <w:rFonts w:cs="Times New Roman"/>
        </w:rPr>
        <w:t>)</w:t>
      </w:r>
    </w:p>
    <w:p w:rsidR="004750D8" w:rsidRDefault="004750D8" w:rsidP="004750D8">
      <w:pPr>
        <w:widowControl w:val="0"/>
        <w:tabs>
          <w:tab w:val="right" w:pos="1008"/>
          <w:tab w:val="left" w:pos="1152"/>
          <w:tab w:val="left" w:pos="1872"/>
          <w:tab w:val="left" w:pos="9187"/>
        </w:tabs>
        <w:ind w:left="2088" w:hanging="2088"/>
        <w:rPr>
          <w:rFonts w:cs="Times New Roman"/>
        </w:rPr>
      </w:pPr>
      <w:r>
        <w:rPr>
          <w:rFonts w:cs="Times New Roman"/>
        </w:rPr>
        <w:tab/>
        <w:t>3/9/2018</w:t>
      </w:r>
      <w:r>
        <w:rPr>
          <w:rFonts w:cs="Times New Roman"/>
        </w:rPr>
        <w:tab/>
        <w:t>House</w:t>
      </w:r>
      <w:r>
        <w:rPr>
          <w:rFonts w:cs="Times New Roman"/>
        </w:rPr>
        <w:tab/>
      </w:r>
      <w:r w:rsidRPr="006F4324">
        <w:rPr>
          <w:rFonts w:cs="Times New Roman"/>
        </w:rPr>
        <w:t>Rea</w:t>
      </w:r>
      <w:r>
        <w:rPr>
          <w:rFonts w:cs="Times New Roman"/>
        </w:rPr>
        <w:t xml:space="preserve">d third time and sent to Senate </w:t>
      </w:r>
      <w:r w:rsidRPr="006F4324">
        <w:rPr>
          <w:rFonts w:cs="Times New Roman"/>
        </w:rPr>
        <w:t>(</w:t>
      </w:r>
      <w:hyperlink r:id="rId14" w:history="1">
        <w:r w:rsidRPr="006F4324">
          <w:rPr>
            <w:rStyle w:val="Hyperlink"/>
            <w:rFonts w:cs="Times New Roman"/>
          </w:rPr>
          <w:t>House Journal</w:t>
        </w:r>
        <w:r w:rsidRPr="006F4324">
          <w:rPr>
            <w:rStyle w:val="Hyperlink"/>
            <w:rFonts w:cs="Times New Roman"/>
          </w:rPr>
          <w:noBreakHyphen/>
          <w:t>page 4</w:t>
        </w:r>
      </w:hyperlink>
      <w:r w:rsidRPr="006F4324">
        <w:rPr>
          <w:rFonts w:cs="Times New Roman"/>
        </w:rPr>
        <w:t>)</w:t>
      </w:r>
    </w:p>
    <w:p w:rsidR="004750D8" w:rsidRDefault="004750D8" w:rsidP="004750D8">
      <w:pPr>
        <w:widowControl w:val="0"/>
        <w:tabs>
          <w:tab w:val="right" w:pos="1008"/>
          <w:tab w:val="left" w:pos="1152"/>
          <w:tab w:val="left" w:pos="1872"/>
          <w:tab w:val="left" w:pos="9187"/>
        </w:tabs>
        <w:ind w:left="2088" w:hanging="2088"/>
        <w:rPr>
          <w:rFonts w:cs="Times New Roman"/>
        </w:rPr>
      </w:pPr>
      <w:r>
        <w:rPr>
          <w:rFonts w:cs="Times New Roman"/>
        </w:rPr>
        <w:tab/>
        <w:t>3/13/2018</w:t>
      </w:r>
      <w:r>
        <w:rPr>
          <w:rFonts w:cs="Times New Roman"/>
        </w:rPr>
        <w:tab/>
        <w:t>Senate</w:t>
      </w:r>
      <w:r>
        <w:rPr>
          <w:rFonts w:cs="Times New Roman"/>
        </w:rPr>
        <w:tab/>
      </w:r>
      <w:r w:rsidRPr="006F4324">
        <w:rPr>
          <w:rFonts w:cs="Times New Roman"/>
        </w:rPr>
        <w:t>Introduced and read first time (</w:t>
      </w:r>
      <w:hyperlink r:id="rId15" w:history="1">
        <w:r w:rsidRPr="006F4324">
          <w:rPr>
            <w:rStyle w:val="Hyperlink"/>
            <w:rFonts w:cs="Times New Roman"/>
          </w:rPr>
          <w:t>Senate Journal</w:t>
        </w:r>
        <w:r w:rsidRPr="006F4324">
          <w:rPr>
            <w:rStyle w:val="Hyperlink"/>
            <w:rFonts w:cs="Times New Roman"/>
          </w:rPr>
          <w:noBreakHyphen/>
          <w:t>page 8</w:t>
        </w:r>
      </w:hyperlink>
      <w:r w:rsidRPr="006F4324">
        <w:rPr>
          <w:rFonts w:cs="Times New Roman"/>
        </w:rPr>
        <w:t>)</w:t>
      </w:r>
    </w:p>
    <w:p w:rsidR="004750D8" w:rsidRDefault="004750D8" w:rsidP="004750D8">
      <w:pPr>
        <w:widowControl w:val="0"/>
        <w:tabs>
          <w:tab w:val="right" w:pos="1008"/>
          <w:tab w:val="left" w:pos="1152"/>
          <w:tab w:val="left" w:pos="1872"/>
          <w:tab w:val="left" w:pos="9187"/>
        </w:tabs>
        <w:ind w:left="2088" w:hanging="2088"/>
        <w:rPr>
          <w:rFonts w:cs="Times New Roman"/>
        </w:rPr>
      </w:pPr>
      <w:r>
        <w:rPr>
          <w:rFonts w:cs="Times New Roman"/>
        </w:rPr>
        <w:tab/>
        <w:t>3/13/2018</w:t>
      </w:r>
      <w:r>
        <w:rPr>
          <w:rFonts w:cs="Times New Roman"/>
        </w:rPr>
        <w:tab/>
        <w:t>Senate</w:t>
      </w:r>
      <w:r>
        <w:rPr>
          <w:rFonts w:cs="Times New Roman"/>
        </w:rPr>
        <w:tab/>
      </w:r>
      <w:r w:rsidRPr="006F4324">
        <w:rPr>
          <w:rFonts w:cs="Times New Roman"/>
        </w:rPr>
        <w:t xml:space="preserve">Referred </w:t>
      </w:r>
      <w:r>
        <w:rPr>
          <w:rFonts w:cs="Times New Roman"/>
        </w:rPr>
        <w:t xml:space="preserve">to Committee on </w:t>
      </w:r>
      <w:r w:rsidRPr="006F4324">
        <w:rPr>
          <w:rFonts w:cs="Times New Roman"/>
          <w:b/>
        </w:rPr>
        <w:t>Medical Affairs</w:t>
      </w:r>
      <w:r>
        <w:rPr>
          <w:rFonts w:cs="Times New Roman"/>
        </w:rPr>
        <w:t xml:space="preserve"> </w:t>
      </w:r>
      <w:r w:rsidRPr="006F4324">
        <w:rPr>
          <w:rFonts w:cs="Times New Roman"/>
        </w:rPr>
        <w:t>(</w:t>
      </w:r>
      <w:hyperlink r:id="rId16" w:history="1">
        <w:r w:rsidRPr="006F4324">
          <w:rPr>
            <w:rStyle w:val="Hyperlink"/>
            <w:rFonts w:cs="Times New Roman"/>
          </w:rPr>
          <w:t>Senate Journal</w:t>
        </w:r>
        <w:r w:rsidRPr="006F4324">
          <w:rPr>
            <w:rStyle w:val="Hyperlink"/>
            <w:rFonts w:cs="Times New Roman"/>
          </w:rPr>
          <w:noBreakHyphen/>
          <w:t>page 8</w:t>
        </w:r>
      </w:hyperlink>
      <w:r w:rsidRPr="006F4324">
        <w:rPr>
          <w:rFonts w:cs="Times New Roman"/>
        </w:rPr>
        <w:t>)</w:t>
      </w:r>
    </w:p>
    <w:p w:rsidR="004750D8" w:rsidRDefault="004750D8" w:rsidP="004750D8">
      <w:pPr>
        <w:widowControl w:val="0"/>
        <w:tabs>
          <w:tab w:val="right" w:pos="1008"/>
          <w:tab w:val="left" w:pos="1152"/>
          <w:tab w:val="left" w:pos="1872"/>
          <w:tab w:val="left" w:pos="9187"/>
        </w:tabs>
        <w:ind w:left="2088" w:hanging="2088"/>
        <w:rPr>
          <w:rFonts w:cs="Times New Roman"/>
        </w:rPr>
      </w:pPr>
      <w:r>
        <w:rPr>
          <w:rFonts w:cs="Times New Roman"/>
        </w:rPr>
        <w:tab/>
        <w:t>4/16/2018</w:t>
      </w:r>
      <w:r>
        <w:rPr>
          <w:rFonts w:cs="Times New Roman"/>
        </w:rPr>
        <w:tab/>
      </w:r>
      <w:r>
        <w:rPr>
          <w:rFonts w:cs="Times New Roman"/>
        </w:rPr>
        <w:tab/>
      </w:r>
      <w:r w:rsidRPr="006F4324">
        <w:rPr>
          <w:rFonts w:cs="Times New Roman"/>
        </w:rPr>
        <w:t>Scrivener's error corrected</w:t>
      </w:r>
    </w:p>
    <w:p w:rsidR="004750D8" w:rsidRDefault="004750D8" w:rsidP="004750D8">
      <w:pPr>
        <w:widowControl w:val="0"/>
        <w:tabs>
          <w:tab w:val="right" w:pos="1008"/>
          <w:tab w:val="left" w:pos="1152"/>
          <w:tab w:val="left" w:pos="1872"/>
          <w:tab w:val="left" w:pos="9187"/>
        </w:tabs>
        <w:ind w:left="2088" w:hanging="2088"/>
        <w:rPr>
          <w:rFonts w:cs="Times New Roman"/>
        </w:rPr>
      </w:pPr>
      <w:r>
        <w:rPr>
          <w:rFonts w:cs="Times New Roman"/>
        </w:rPr>
        <w:tab/>
        <w:t>4/19/2018</w:t>
      </w:r>
      <w:r>
        <w:rPr>
          <w:rFonts w:cs="Times New Roman"/>
        </w:rPr>
        <w:tab/>
        <w:t>Senate</w:t>
      </w:r>
      <w:r>
        <w:rPr>
          <w:rFonts w:cs="Times New Roman"/>
        </w:rPr>
        <w:tab/>
      </w:r>
      <w:r w:rsidRPr="006F4324">
        <w:rPr>
          <w:rFonts w:cs="Times New Roman"/>
        </w:rPr>
        <w:t>Committee re</w:t>
      </w:r>
      <w:r>
        <w:rPr>
          <w:rFonts w:cs="Times New Roman"/>
        </w:rPr>
        <w:t xml:space="preserve">port: Favorable </w:t>
      </w:r>
      <w:r w:rsidRPr="006F4324">
        <w:rPr>
          <w:rFonts w:cs="Times New Roman"/>
          <w:b/>
        </w:rPr>
        <w:t>Medical Affairs</w:t>
      </w:r>
      <w:r>
        <w:rPr>
          <w:rFonts w:cs="Times New Roman"/>
        </w:rPr>
        <w:t xml:space="preserve"> </w:t>
      </w:r>
      <w:r w:rsidRPr="006F4324">
        <w:rPr>
          <w:rFonts w:cs="Times New Roman"/>
        </w:rPr>
        <w:t>(</w:t>
      </w:r>
      <w:hyperlink r:id="rId17" w:history="1">
        <w:r w:rsidRPr="006F4324">
          <w:rPr>
            <w:rStyle w:val="Hyperlink"/>
            <w:rFonts w:cs="Times New Roman"/>
          </w:rPr>
          <w:t>Senate Journal</w:t>
        </w:r>
        <w:r w:rsidRPr="006F4324">
          <w:rPr>
            <w:rStyle w:val="Hyperlink"/>
            <w:rFonts w:cs="Times New Roman"/>
          </w:rPr>
          <w:noBreakHyphen/>
          <w:t>page 9</w:t>
        </w:r>
      </w:hyperlink>
      <w:r w:rsidRPr="006F4324">
        <w:rPr>
          <w:rFonts w:cs="Times New Roman"/>
        </w:rPr>
        <w:t>)</w:t>
      </w:r>
    </w:p>
    <w:p w:rsidR="004750D8" w:rsidRDefault="004750D8" w:rsidP="004750D8">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Senate</w:t>
      </w:r>
      <w:r>
        <w:rPr>
          <w:rFonts w:cs="Times New Roman"/>
        </w:rPr>
        <w:tab/>
      </w:r>
      <w:r w:rsidRPr="006F4324">
        <w:rPr>
          <w:rFonts w:cs="Times New Roman"/>
        </w:rPr>
        <w:t>Read second time (</w:t>
      </w:r>
      <w:hyperlink r:id="rId18" w:history="1">
        <w:r w:rsidRPr="006F4324">
          <w:rPr>
            <w:rStyle w:val="Hyperlink"/>
            <w:rFonts w:cs="Times New Roman"/>
          </w:rPr>
          <w:t>Senate Journal</w:t>
        </w:r>
        <w:r w:rsidRPr="006F4324">
          <w:rPr>
            <w:rStyle w:val="Hyperlink"/>
            <w:rFonts w:cs="Times New Roman"/>
          </w:rPr>
          <w:noBreakHyphen/>
          <w:t>page 26</w:t>
        </w:r>
      </w:hyperlink>
      <w:r w:rsidRPr="006F4324">
        <w:rPr>
          <w:rFonts w:cs="Times New Roman"/>
        </w:rPr>
        <w:t>)</w:t>
      </w:r>
    </w:p>
    <w:p w:rsidR="004750D8" w:rsidRDefault="004750D8" w:rsidP="004750D8">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Senate</w:t>
      </w:r>
      <w:r>
        <w:rPr>
          <w:rFonts w:cs="Times New Roman"/>
        </w:rPr>
        <w:tab/>
      </w:r>
      <w:r w:rsidRPr="006F4324">
        <w:rPr>
          <w:rFonts w:cs="Times New Roman"/>
        </w:rPr>
        <w:t>Roll call Ayes</w:t>
      </w:r>
      <w:r>
        <w:rPr>
          <w:rFonts w:cs="Times New Roman"/>
        </w:rPr>
        <w:noBreakHyphen/>
      </w:r>
      <w:r w:rsidRPr="006F4324">
        <w:rPr>
          <w:rFonts w:cs="Times New Roman"/>
        </w:rPr>
        <w:t>43  Nays</w:t>
      </w:r>
      <w:r>
        <w:rPr>
          <w:rFonts w:cs="Times New Roman"/>
        </w:rPr>
        <w:noBreakHyphen/>
      </w:r>
      <w:r w:rsidRPr="006F4324">
        <w:rPr>
          <w:rFonts w:cs="Times New Roman"/>
        </w:rPr>
        <w:t>0 (</w:t>
      </w:r>
      <w:hyperlink r:id="rId19" w:history="1">
        <w:r w:rsidRPr="006F4324">
          <w:rPr>
            <w:rStyle w:val="Hyperlink"/>
            <w:rFonts w:cs="Times New Roman"/>
          </w:rPr>
          <w:t>Senate Journal</w:t>
        </w:r>
        <w:r w:rsidRPr="006F4324">
          <w:rPr>
            <w:rStyle w:val="Hyperlink"/>
            <w:rFonts w:cs="Times New Roman"/>
          </w:rPr>
          <w:noBreakHyphen/>
          <w:t>page 26</w:t>
        </w:r>
      </w:hyperlink>
      <w:r w:rsidRPr="006F4324">
        <w:rPr>
          <w:rFonts w:cs="Times New Roman"/>
        </w:rPr>
        <w:t>)</w:t>
      </w:r>
    </w:p>
    <w:p w:rsidR="004750D8" w:rsidRDefault="004750D8" w:rsidP="004750D8">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Senate</w:t>
      </w:r>
      <w:r>
        <w:rPr>
          <w:rFonts w:cs="Times New Roman"/>
        </w:rPr>
        <w:tab/>
      </w:r>
      <w:r w:rsidRPr="006F4324">
        <w:rPr>
          <w:rFonts w:cs="Times New Roman"/>
        </w:rPr>
        <w:t>Read third time and enrolled (</w:t>
      </w:r>
      <w:hyperlink r:id="rId20" w:history="1">
        <w:r w:rsidRPr="006F4324">
          <w:rPr>
            <w:rStyle w:val="Hyperlink"/>
            <w:rFonts w:cs="Times New Roman"/>
          </w:rPr>
          <w:t>Senate Journal</w:t>
        </w:r>
        <w:r w:rsidRPr="006F4324">
          <w:rPr>
            <w:rStyle w:val="Hyperlink"/>
            <w:rFonts w:cs="Times New Roman"/>
          </w:rPr>
          <w:noBreakHyphen/>
          <w:t>page 17</w:t>
        </w:r>
      </w:hyperlink>
      <w:r w:rsidRPr="006F4324">
        <w:rPr>
          <w:rFonts w:cs="Times New Roman"/>
        </w:rPr>
        <w:t>)</w:t>
      </w:r>
    </w:p>
    <w:p w:rsidR="004750D8" w:rsidRDefault="004750D8" w:rsidP="004750D8">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r>
      <w:r>
        <w:rPr>
          <w:rFonts w:cs="Times New Roman"/>
        </w:rPr>
        <w:tab/>
      </w:r>
      <w:r w:rsidRPr="006F4324">
        <w:rPr>
          <w:rFonts w:cs="Times New Roman"/>
        </w:rPr>
        <w:t>Ratified R 183</w:t>
      </w:r>
    </w:p>
    <w:p w:rsidR="004750D8" w:rsidRDefault="004750D8" w:rsidP="004750D8">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r>
      <w:r>
        <w:rPr>
          <w:rFonts w:cs="Times New Roman"/>
        </w:rPr>
        <w:tab/>
      </w:r>
      <w:r w:rsidRPr="006F4324">
        <w:rPr>
          <w:rFonts w:cs="Times New Roman"/>
        </w:rPr>
        <w:t>Signed By Governor</w:t>
      </w:r>
    </w:p>
    <w:p w:rsidR="004750D8" w:rsidRDefault="004750D8" w:rsidP="004750D8">
      <w:pPr>
        <w:widowControl w:val="0"/>
        <w:tabs>
          <w:tab w:val="right" w:pos="1008"/>
          <w:tab w:val="left" w:pos="1152"/>
          <w:tab w:val="left" w:pos="1872"/>
          <w:tab w:val="left" w:pos="9187"/>
        </w:tabs>
        <w:ind w:left="2088" w:hanging="2088"/>
        <w:rPr>
          <w:rFonts w:cs="Times New Roman"/>
        </w:rPr>
      </w:pPr>
      <w:r>
        <w:rPr>
          <w:rFonts w:cs="Times New Roman"/>
        </w:rPr>
        <w:tab/>
        <w:t>5/11/2018</w:t>
      </w:r>
      <w:r>
        <w:rPr>
          <w:rFonts w:cs="Times New Roman"/>
        </w:rPr>
        <w:tab/>
      </w:r>
      <w:r>
        <w:rPr>
          <w:rFonts w:cs="Times New Roman"/>
        </w:rPr>
        <w:tab/>
      </w:r>
      <w:r w:rsidRPr="006F4324">
        <w:rPr>
          <w:rFonts w:cs="Times New Roman"/>
        </w:rPr>
        <w:t>Effective date 05/03/18</w:t>
      </w:r>
    </w:p>
    <w:p w:rsidR="004750D8" w:rsidRDefault="004750D8" w:rsidP="004750D8">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6F4324">
        <w:rPr>
          <w:rFonts w:cs="Times New Roman"/>
        </w:rPr>
        <w:t>Act No</w:t>
      </w:r>
      <w:r>
        <w:rPr>
          <w:rFonts w:cs="Times New Roman"/>
        </w:rPr>
        <w:t>. </w:t>
      </w:r>
      <w:r w:rsidRPr="006F4324">
        <w:rPr>
          <w:rFonts w:cs="Times New Roman"/>
        </w:rPr>
        <w:t>170</w:t>
      </w:r>
    </w:p>
    <w:p w:rsidR="004750D8" w:rsidRDefault="004750D8" w:rsidP="004750D8">
      <w:pPr>
        <w:widowControl w:val="0"/>
        <w:tabs>
          <w:tab w:val="right" w:pos="1008"/>
          <w:tab w:val="left" w:pos="1152"/>
          <w:tab w:val="left" w:pos="1872"/>
          <w:tab w:val="left" w:pos="9187"/>
        </w:tabs>
        <w:ind w:left="2088" w:hanging="2088"/>
        <w:rPr>
          <w:rFonts w:cs="Times New Roman"/>
        </w:rPr>
      </w:pPr>
    </w:p>
    <w:p w:rsidR="005634D2" w:rsidRPr="005634D2" w:rsidRDefault="005634D2" w:rsidP="005634D2">
      <w:pPr>
        <w:widowControl w:val="0"/>
        <w:tabs>
          <w:tab w:val="right" w:pos="1008"/>
          <w:tab w:val="left" w:pos="1152"/>
          <w:tab w:val="left" w:pos="1872"/>
          <w:tab w:val="left" w:pos="9187"/>
        </w:tabs>
        <w:ind w:left="2088" w:hanging="2088"/>
        <w:rPr>
          <w:rFonts w:eastAsia="Times New Roman" w:cs="Times New Roman"/>
          <w:szCs w:val="20"/>
        </w:rPr>
      </w:pPr>
      <w:r w:rsidRPr="005634D2">
        <w:rPr>
          <w:rFonts w:eastAsia="Times New Roman" w:cs="Times New Roman"/>
          <w:szCs w:val="20"/>
        </w:rPr>
        <w:t xml:space="preserve">View the latest </w:t>
      </w:r>
      <w:hyperlink r:id="rId21" w:history="1">
        <w:r w:rsidRPr="005634D2">
          <w:rPr>
            <w:rFonts w:eastAsia="Times New Roman" w:cs="Times New Roman"/>
            <w:color w:val="0000FF" w:themeColor="hyperlink"/>
            <w:szCs w:val="20"/>
            <w:u w:val="single"/>
          </w:rPr>
          <w:t>legislative information</w:t>
        </w:r>
      </w:hyperlink>
      <w:r w:rsidRPr="005634D2">
        <w:rPr>
          <w:rFonts w:eastAsia="Times New Roman" w:cs="Times New Roman"/>
          <w:szCs w:val="20"/>
        </w:rPr>
        <w:t xml:space="preserve"> at the website</w:t>
      </w:r>
    </w:p>
    <w:p w:rsidR="005634D2" w:rsidRPr="005634D2" w:rsidRDefault="005634D2" w:rsidP="005634D2">
      <w:pPr>
        <w:widowControl w:val="0"/>
        <w:tabs>
          <w:tab w:val="right" w:pos="1008"/>
          <w:tab w:val="left" w:pos="1152"/>
          <w:tab w:val="left" w:pos="1872"/>
          <w:tab w:val="left" w:pos="9187"/>
        </w:tabs>
        <w:ind w:left="2088" w:hanging="2088"/>
        <w:rPr>
          <w:rFonts w:eastAsia="Times New Roman" w:cs="Times New Roman"/>
          <w:szCs w:val="20"/>
        </w:rPr>
      </w:pPr>
    </w:p>
    <w:p w:rsidR="005634D2" w:rsidRPr="005634D2" w:rsidRDefault="005634D2" w:rsidP="005634D2">
      <w:pPr>
        <w:widowControl w:val="0"/>
        <w:tabs>
          <w:tab w:val="right" w:pos="1008"/>
          <w:tab w:val="left" w:pos="1152"/>
          <w:tab w:val="left" w:pos="1872"/>
          <w:tab w:val="left" w:pos="9187"/>
        </w:tabs>
        <w:ind w:left="2088" w:hanging="2088"/>
        <w:rPr>
          <w:rFonts w:eastAsia="Times New Roman" w:cs="Times New Roman"/>
          <w:szCs w:val="20"/>
        </w:rPr>
      </w:pPr>
    </w:p>
    <w:p w:rsidR="005634D2" w:rsidRPr="005634D2" w:rsidRDefault="005634D2" w:rsidP="005634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34D2">
        <w:rPr>
          <w:rFonts w:eastAsia="Times New Roman" w:cs="Times New Roman"/>
          <w:b/>
          <w:szCs w:val="20"/>
        </w:rPr>
        <w:t>VERSIONS OF THIS BILL</w:t>
      </w:r>
    </w:p>
    <w:p w:rsidR="005634D2" w:rsidRPr="005634D2" w:rsidRDefault="005634D2" w:rsidP="005634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34D2" w:rsidRPr="005634D2" w:rsidRDefault="003D163B" w:rsidP="005634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5634D2" w:rsidRPr="005634D2">
          <w:rPr>
            <w:rFonts w:eastAsia="Times New Roman" w:cs="Times New Roman"/>
            <w:color w:val="0000FF" w:themeColor="hyperlink"/>
            <w:szCs w:val="20"/>
            <w:u w:val="single"/>
          </w:rPr>
          <w:t>1/23/2018</w:t>
        </w:r>
      </w:hyperlink>
    </w:p>
    <w:p w:rsidR="005634D2" w:rsidRPr="005634D2" w:rsidRDefault="003D163B" w:rsidP="00563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5634D2" w:rsidRPr="005634D2">
          <w:rPr>
            <w:rFonts w:eastAsia="Times New Roman" w:cs="Times New Roman"/>
            <w:color w:val="0000FF" w:themeColor="hyperlink"/>
            <w:szCs w:val="20"/>
            <w:u w:val="single"/>
          </w:rPr>
          <w:t>3/1/2018</w:t>
        </w:r>
      </w:hyperlink>
    </w:p>
    <w:p w:rsidR="005634D2" w:rsidRPr="005634D2" w:rsidRDefault="003D163B" w:rsidP="00563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5634D2" w:rsidRPr="005634D2">
          <w:rPr>
            <w:rFonts w:eastAsia="Times New Roman" w:cs="Times New Roman"/>
            <w:color w:val="0000FF" w:themeColor="hyperlink"/>
            <w:szCs w:val="20"/>
            <w:u w:val="single"/>
          </w:rPr>
          <w:t>3/2/2018</w:t>
        </w:r>
      </w:hyperlink>
    </w:p>
    <w:p w:rsidR="005634D2" w:rsidRPr="005634D2" w:rsidRDefault="003D163B" w:rsidP="00563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5634D2" w:rsidRPr="005634D2">
          <w:rPr>
            <w:rFonts w:eastAsia="Times New Roman" w:cs="Times New Roman"/>
            <w:color w:val="0000FF" w:themeColor="hyperlink"/>
            <w:szCs w:val="20"/>
            <w:u w:val="single"/>
          </w:rPr>
          <w:t>3/8/2018</w:t>
        </w:r>
      </w:hyperlink>
    </w:p>
    <w:p w:rsidR="005634D2" w:rsidRPr="005634D2" w:rsidRDefault="003D163B" w:rsidP="00563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5634D2" w:rsidRPr="005634D2">
          <w:rPr>
            <w:rFonts w:eastAsia="Times New Roman" w:cs="Times New Roman"/>
            <w:color w:val="0000FF" w:themeColor="hyperlink"/>
            <w:szCs w:val="20"/>
            <w:u w:val="single"/>
          </w:rPr>
          <w:t>4/16/2018</w:t>
        </w:r>
      </w:hyperlink>
    </w:p>
    <w:p w:rsidR="005634D2" w:rsidRPr="005634D2" w:rsidRDefault="003D163B" w:rsidP="00563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5634D2" w:rsidRPr="005634D2">
          <w:rPr>
            <w:rFonts w:eastAsia="Times New Roman" w:cs="Times New Roman"/>
            <w:color w:val="0000FF" w:themeColor="hyperlink"/>
            <w:szCs w:val="20"/>
            <w:u w:val="single"/>
          </w:rPr>
          <w:t>4/19/2018</w:t>
        </w:r>
      </w:hyperlink>
    </w:p>
    <w:p w:rsidR="005634D2" w:rsidRPr="005634D2" w:rsidRDefault="005634D2" w:rsidP="00563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634D2" w:rsidRDefault="005634D2" w:rsidP="00563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634D2" w:rsidSect="005634D2">
          <w:pgSz w:w="12240" w:h="15840" w:code="1"/>
          <w:pgMar w:top="1080" w:right="1440" w:bottom="1080" w:left="1440" w:header="720" w:footer="720" w:gutter="0"/>
          <w:pgNumType w:start="1"/>
          <w:cols w:space="720"/>
          <w:noEndnote/>
          <w:docGrid w:linePitch="360"/>
        </w:sectPr>
      </w:pPr>
    </w:p>
    <w:p w:rsidR="00F32F37"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(A170, R183, H4644)</w:t>
      </w:r>
    </w:p>
    <w:p w:rsidR="00F32F37" w:rsidRPr="008836A5"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32F37" w:rsidRPr="005634D2"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634D2">
        <w:rPr>
          <w:rFonts w:cs="Times New Roman"/>
          <w:b/>
          <w:color w:val="000000" w:themeColor="text1"/>
          <w:szCs w:val="36"/>
        </w:rPr>
        <w:t xml:space="preserve">AN ACT </w:t>
      </w:r>
      <w:r w:rsidRPr="005634D2">
        <w:rPr>
          <w:rFonts w:cs="Times New Roman"/>
          <w:b/>
          <w:color w:val="000000" w:themeColor="text1"/>
          <w:u w:color="000000" w:themeColor="text1"/>
        </w:rPr>
        <w:t>TO AMEND THE CODE OF LAWS OF SOUTH CAROLINA, 1976, BY ADDING SECTION 44</w:t>
      </w:r>
      <w:r w:rsidRPr="005634D2">
        <w:rPr>
          <w:rFonts w:cs="Times New Roman"/>
          <w:b/>
          <w:color w:val="000000" w:themeColor="text1"/>
          <w:u w:color="000000" w:themeColor="text1"/>
        </w:rPr>
        <w:noBreakHyphen/>
        <w:t>96</w:t>
      </w:r>
      <w:r w:rsidRPr="005634D2">
        <w:rPr>
          <w:rFonts w:cs="Times New Roman"/>
          <w:b/>
          <w:color w:val="000000" w:themeColor="text1"/>
          <w:u w:color="000000" w:themeColor="text1"/>
        </w:rPr>
        <w:noBreakHyphen/>
        <w:t>85 SO AS TO ESTABLISH THE SOLID WASTE EMERGENCY FUND, TO PROVIDE FOR THE FUNDING OF THE FUND, TO PROVIDE EXCEPTIONS, TO AUTHORIZE THE RECOVERY OF COSTS BY THE ATTORNEY GENERAL OR THE DEPARTMENT OF HEALTH AND ENVIRONMENTAL CONTROL, AND TO AUTHORIZE A REPRESENTATIVE TO INVESTIGATE A WASTE MANAGEMENT SITE AT ANY TIME TO ADDRESS AN EMERGENCY SITUATION; TO AMEND SECTION 44</w:t>
      </w:r>
      <w:r w:rsidRPr="005634D2">
        <w:rPr>
          <w:rFonts w:cs="Times New Roman"/>
          <w:b/>
          <w:color w:val="000000" w:themeColor="text1"/>
          <w:u w:color="000000" w:themeColor="text1"/>
        </w:rPr>
        <w:noBreakHyphen/>
        <w:t>96</w:t>
      </w:r>
      <w:r w:rsidRPr="005634D2">
        <w:rPr>
          <w:rFonts w:cs="Times New Roman"/>
          <w:b/>
          <w:color w:val="000000" w:themeColor="text1"/>
          <w:u w:color="000000" w:themeColor="text1"/>
        </w:rPr>
        <w:noBreakHyphen/>
        <w:t>120, RELATING TO THE SOLID WASTE MANAGEMENT TRUST FUND, SO AS TO INCLUDE FUNDING THE SOLID WASTE EMERGENCY FUND IN THE LIST OF AUTHORIZED SOLID WASTE MANAGEMENT TRUST FUND EXPENDITURES; TO AMEND SECTION 44</w:t>
      </w:r>
      <w:r w:rsidRPr="005634D2">
        <w:rPr>
          <w:rFonts w:cs="Times New Roman"/>
          <w:b/>
          <w:color w:val="000000" w:themeColor="text1"/>
          <w:u w:color="000000" w:themeColor="text1"/>
        </w:rPr>
        <w:noBreakHyphen/>
        <w:t>96</w:t>
      </w:r>
      <w:r w:rsidRPr="005634D2">
        <w:rPr>
          <w:rFonts w:cs="Times New Roman"/>
          <w:b/>
          <w:color w:val="000000" w:themeColor="text1"/>
          <w:u w:color="000000" w:themeColor="text1"/>
        </w:rPr>
        <w:noBreakHyphen/>
        <w:t>290, RELATING TO SOLID WASTE MANAGEMENT FACILITY PERMITTING, SO AS TO ALLOW THE DEPARTMENT TO LIMIT DEMONSTRATION OF NEED REQUIREMENTS, TO REMOVE LOCAL LAND USE AND ZONING ORDINANCES FROM A CONSTRUCTION PERMIT TO BUILD A NEW SOLID WASTE MANAGEMENT FACILITY OR EXPAND AN EXISTING FACILITY, AND TO REQUIRE A PERSON SEEKING A CONSTRUCTION PERMIT TO PROVIDE DOCUMENTATION OF COMPLIANCE WITH LOCAL LAND USE AND ZONING ORDINANCES; AND TO AMEND SECTION 44</w:t>
      </w:r>
      <w:r w:rsidRPr="005634D2">
        <w:rPr>
          <w:rFonts w:cs="Times New Roman"/>
          <w:b/>
          <w:color w:val="000000" w:themeColor="text1"/>
          <w:u w:color="000000" w:themeColor="text1"/>
        </w:rPr>
        <w:noBreakHyphen/>
        <w:t>96</w:t>
      </w:r>
      <w:r w:rsidRPr="005634D2">
        <w:rPr>
          <w:rFonts w:cs="Times New Roman"/>
          <w:b/>
          <w:color w:val="000000" w:themeColor="text1"/>
          <w:u w:color="000000" w:themeColor="text1"/>
        </w:rPr>
        <w:noBreakHyphen/>
        <w:t>360, RELATING TO SOLID WASTE PROCESSING FACILITIES, SO AS TO ESTABLISH CERTAIN CONDITIONS FOR FACILITIES THAT RECYCLE CONSTRUCTION AND DEMOLITION DEBRIS.</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76CB">
        <w:rPr>
          <w:rFonts w:cs="Times New Roman"/>
        </w:rPr>
        <w:t>Be it enacted by the General Assembly of the State of South Carolina:</w:t>
      </w:r>
    </w:p>
    <w:p w:rsidR="00F32F37"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32F37" w:rsidRPr="00631736"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Solid Waste Emergency Fund Established</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SECTION</w:t>
      </w:r>
      <w:r w:rsidRPr="004476CB">
        <w:rPr>
          <w:rFonts w:cs="Times New Roman"/>
          <w:color w:val="000000" w:themeColor="text1"/>
          <w:u w:color="000000" w:themeColor="text1"/>
        </w:rPr>
        <w:tab/>
        <w:t>1.</w:t>
      </w:r>
      <w:r w:rsidRPr="004476CB">
        <w:rPr>
          <w:rFonts w:cs="Times New Roman"/>
          <w:color w:val="000000" w:themeColor="text1"/>
          <w:u w:color="000000" w:themeColor="text1"/>
        </w:rPr>
        <w:tab/>
        <w:t xml:space="preserve">Article 1, Chapter 96, Title 44 of the 1976 Code is amended by adding: </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t>“Section 44</w:t>
      </w:r>
      <w:r>
        <w:rPr>
          <w:rFonts w:cs="Times New Roman"/>
          <w:color w:val="000000" w:themeColor="text1"/>
          <w:u w:color="000000" w:themeColor="text1"/>
        </w:rPr>
        <w:noBreakHyphen/>
      </w:r>
      <w:r w:rsidRPr="004476CB">
        <w:rPr>
          <w:rFonts w:cs="Times New Roman"/>
          <w:color w:val="000000" w:themeColor="text1"/>
          <w:u w:color="000000" w:themeColor="text1"/>
        </w:rPr>
        <w:t>96</w:t>
      </w:r>
      <w:r>
        <w:rPr>
          <w:rFonts w:cs="Times New Roman"/>
          <w:color w:val="000000" w:themeColor="text1"/>
          <w:u w:color="000000" w:themeColor="text1"/>
        </w:rPr>
        <w:noBreakHyphen/>
      </w:r>
      <w:r w:rsidRPr="004476CB">
        <w:rPr>
          <w:rFonts w:cs="Times New Roman"/>
          <w:color w:val="000000" w:themeColor="text1"/>
          <w:u w:color="000000" w:themeColor="text1"/>
        </w:rPr>
        <w:t>85.</w:t>
      </w:r>
      <w:r w:rsidRPr="004476CB">
        <w:rPr>
          <w:rFonts w:cs="Times New Roman"/>
          <w:color w:val="000000" w:themeColor="text1"/>
          <w:u w:color="000000" w:themeColor="text1"/>
        </w:rPr>
        <w:tab/>
        <w:t>(A)</w:t>
      </w:r>
      <w:r w:rsidRPr="004476CB">
        <w:rPr>
          <w:rFonts w:cs="Times New Roman"/>
          <w:color w:val="000000" w:themeColor="text1"/>
          <w:u w:color="000000" w:themeColor="text1"/>
        </w:rPr>
        <w:tab/>
        <w:t>There is established a Solid Waste Emergency Fund to be administered by the department of Health and Environmental Control.</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r>
      <w:r w:rsidRPr="004476CB">
        <w:rPr>
          <w:rFonts w:cs="Times New Roman"/>
          <w:color w:val="000000" w:themeColor="text1"/>
          <w:u w:color="000000" w:themeColor="text1"/>
        </w:rPr>
        <w:tab/>
        <w:t>(1)</w:t>
      </w:r>
      <w:r w:rsidRPr="004476CB">
        <w:rPr>
          <w:rFonts w:cs="Times New Roman"/>
          <w:color w:val="000000" w:themeColor="text1"/>
          <w:u w:color="000000" w:themeColor="text1"/>
        </w:rPr>
        <w:tab/>
        <w:t>Beginning the state fiscal year after the effective date of this section, the department shall transfer two and one</w:t>
      </w:r>
      <w:r>
        <w:rPr>
          <w:rFonts w:cs="Times New Roman"/>
          <w:color w:val="000000" w:themeColor="text1"/>
          <w:u w:color="000000" w:themeColor="text1"/>
        </w:rPr>
        <w:noBreakHyphen/>
      </w:r>
      <w:r w:rsidRPr="004476CB">
        <w:rPr>
          <w:rFonts w:cs="Times New Roman"/>
          <w:color w:val="000000" w:themeColor="text1"/>
          <w:u w:color="000000" w:themeColor="text1"/>
        </w:rPr>
        <w:t xml:space="preserve">half percent of the </w:t>
      </w:r>
      <w:r w:rsidRPr="004476CB">
        <w:rPr>
          <w:rFonts w:cs="Times New Roman"/>
          <w:color w:val="000000" w:themeColor="text1"/>
          <w:u w:color="000000" w:themeColor="text1"/>
        </w:rPr>
        <w:lastRenderedPageBreak/>
        <w:t>funds remitted quarterly to the Solid Waste Management Trust Fund pursuant to Sections 44</w:t>
      </w:r>
      <w:r>
        <w:rPr>
          <w:rFonts w:cs="Times New Roman"/>
          <w:color w:val="000000" w:themeColor="text1"/>
          <w:u w:color="000000" w:themeColor="text1"/>
        </w:rPr>
        <w:noBreakHyphen/>
      </w:r>
      <w:r w:rsidRPr="004476CB">
        <w:rPr>
          <w:rFonts w:cs="Times New Roman"/>
          <w:color w:val="000000" w:themeColor="text1"/>
          <w:u w:color="000000" w:themeColor="text1"/>
        </w:rPr>
        <w:t>96</w:t>
      </w:r>
      <w:r>
        <w:rPr>
          <w:rFonts w:cs="Times New Roman"/>
          <w:color w:val="000000" w:themeColor="text1"/>
          <w:u w:color="000000" w:themeColor="text1"/>
        </w:rPr>
        <w:noBreakHyphen/>
      </w:r>
      <w:r w:rsidRPr="004476CB">
        <w:rPr>
          <w:rFonts w:cs="Times New Roman"/>
          <w:color w:val="000000" w:themeColor="text1"/>
          <w:u w:color="000000" w:themeColor="text1"/>
        </w:rPr>
        <w:t>160, 44</w:t>
      </w:r>
      <w:r>
        <w:rPr>
          <w:rFonts w:cs="Times New Roman"/>
          <w:color w:val="000000" w:themeColor="text1"/>
          <w:u w:color="000000" w:themeColor="text1"/>
        </w:rPr>
        <w:noBreakHyphen/>
      </w:r>
      <w:r w:rsidRPr="004476CB">
        <w:rPr>
          <w:rFonts w:cs="Times New Roman"/>
          <w:color w:val="000000" w:themeColor="text1"/>
          <w:u w:color="000000" w:themeColor="text1"/>
        </w:rPr>
        <w:t>96</w:t>
      </w:r>
      <w:r>
        <w:rPr>
          <w:rFonts w:cs="Times New Roman"/>
          <w:color w:val="000000" w:themeColor="text1"/>
          <w:u w:color="000000" w:themeColor="text1"/>
        </w:rPr>
        <w:noBreakHyphen/>
      </w:r>
      <w:r w:rsidRPr="004476CB">
        <w:rPr>
          <w:rFonts w:cs="Times New Roman"/>
          <w:color w:val="000000" w:themeColor="text1"/>
          <w:u w:color="000000" w:themeColor="text1"/>
        </w:rPr>
        <w:t>170, 44</w:t>
      </w:r>
      <w:r>
        <w:rPr>
          <w:rFonts w:cs="Times New Roman"/>
          <w:color w:val="000000" w:themeColor="text1"/>
          <w:u w:color="000000" w:themeColor="text1"/>
        </w:rPr>
        <w:noBreakHyphen/>
      </w:r>
      <w:r w:rsidRPr="004476CB">
        <w:rPr>
          <w:rFonts w:cs="Times New Roman"/>
          <w:color w:val="000000" w:themeColor="text1"/>
          <w:u w:color="000000" w:themeColor="text1"/>
        </w:rPr>
        <w:t>96</w:t>
      </w:r>
      <w:r>
        <w:rPr>
          <w:rFonts w:cs="Times New Roman"/>
          <w:color w:val="000000" w:themeColor="text1"/>
          <w:u w:color="000000" w:themeColor="text1"/>
        </w:rPr>
        <w:noBreakHyphen/>
      </w:r>
      <w:r w:rsidRPr="004476CB">
        <w:rPr>
          <w:rFonts w:cs="Times New Roman"/>
          <w:color w:val="000000" w:themeColor="text1"/>
          <w:u w:color="000000" w:themeColor="text1"/>
        </w:rPr>
        <w:t>180, and 44</w:t>
      </w:r>
      <w:r>
        <w:rPr>
          <w:rFonts w:cs="Times New Roman"/>
          <w:color w:val="000000" w:themeColor="text1"/>
          <w:u w:color="000000" w:themeColor="text1"/>
        </w:rPr>
        <w:noBreakHyphen/>
      </w:r>
      <w:r w:rsidRPr="004476CB">
        <w:rPr>
          <w:rFonts w:cs="Times New Roman"/>
          <w:color w:val="000000" w:themeColor="text1"/>
          <w:u w:color="000000" w:themeColor="text1"/>
        </w:rPr>
        <w:t>96</w:t>
      </w:r>
      <w:r>
        <w:rPr>
          <w:rFonts w:cs="Times New Roman"/>
          <w:color w:val="000000" w:themeColor="text1"/>
          <w:u w:color="000000" w:themeColor="text1"/>
        </w:rPr>
        <w:noBreakHyphen/>
      </w:r>
      <w:r w:rsidRPr="004476CB">
        <w:rPr>
          <w:rFonts w:cs="Times New Roman"/>
          <w:color w:val="000000" w:themeColor="text1"/>
          <w:u w:color="000000" w:themeColor="text1"/>
        </w:rPr>
        <w:t>200 to a special sub</w:t>
      </w:r>
      <w:r>
        <w:rPr>
          <w:rFonts w:cs="Times New Roman"/>
          <w:color w:val="000000" w:themeColor="text1"/>
          <w:u w:color="000000" w:themeColor="text1"/>
        </w:rPr>
        <w:noBreakHyphen/>
      </w:r>
      <w:r w:rsidRPr="004476CB">
        <w:rPr>
          <w:rFonts w:cs="Times New Roman"/>
          <w:color w:val="000000" w:themeColor="text1"/>
          <w:u w:color="000000" w:themeColor="text1"/>
        </w:rPr>
        <w:t>fund designated as the Solid Waste Emergency Fund.</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r>
      <w:r w:rsidRPr="004476CB">
        <w:rPr>
          <w:rFonts w:cs="Times New Roman"/>
          <w:color w:val="000000" w:themeColor="text1"/>
          <w:u w:color="000000" w:themeColor="text1"/>
        </w:rPr>
        <w:tab/>
        <w:t>(2)</w:t>
      </w:r>
      <w:r w:rsidRPr="004476CB">
        <w:rPr>
          <w:rFonts w:cs="Times New Roman"/>
          <w:color w:val="000000" w:themeColor="text1"/>
          <w:u w:color="000000" w:themeColor="text1"/>
        </w:rPr>
        <w:tab/>
        <w:t>The department shall deposit quarterly payments into the Solid Waste Emergency Fund until the unencumbered balance equals $1,500,000.</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r>
      <w:r w:rsidRPr="004476CB">
        <w:rPr>
          <w:rFonts w:cs="Times New Roman"/>
          <w:color w:val="000000" w:themeColor="text1"/>
          <w:u w:color="000000" w:themeColor="text1"/>
        </w:rPr>
        <w:tab/>
        <w:t>(3)</w:t>
      </w:r>
      <w:r w:rsidRPr="004476CB">
        <w:rPr>
          <w:rFonts w:cs="Times New Roman"/>
          <w:color w:val="000000" w:themeColor="text1"/>
          <w:u w:color="000000" w:themeColor="text1"/>
        </w:rPr>
        <w:tab/>
        <w:t>When expenditures from the account occur, the department shall, on a quarterly basis, transfer funds in accordance with this section until such time as the unencumbered balance of the fund equals $1,500,000.</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t>(B)</w:t>
      </w:r>
      <w:r w:rsidRPr="004476CB">
        <w:rPr>
          <w:rFonts w:cs="Times New Roman"/>
          <w:color w:val="000000" w:themeColor="text1"/>
          <w:u w:color="000000" w:themeColor="text1"/>
        </w:rPr>
        <w:tab/>
        <w:t>The monies in the Solid Waste Emergency Fund may be expended by the department exclusively at the discretion of the director to address a substantial release or threat of substantial release into the environment of any pollutant or other circumstance which may present an imminent and substantial danger to human health and the environment from a solid waste facility regulated under this chapter. The director may authorize the department to take direct emergency actions or enter into a contract to perform emergency actions to protect human health and the environment at solid waste sites.</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t>(C)</w:t>
      </w:r>
      <w:r w:rsidRPr="004476CB">
        <w:rPr>
          <w:rFonts w:cs="Times New Roman"/>
          <w:color w:val="000000" w:themeColor="text1"/>
          <w:u w:color="000000" w:themeColor="text1"/>
        </w:rPr>
        <w:tab/>
        <w:t>This subsection does not apply to the release or discharge of a substance which is in compliance with a permit, license, approval, special order, waiver or variance issued under this chapter or under applicable federal statutes or regulations.</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t>(D)</w:t>
      </w:r>
      <w:r w:rsidRPr="004476CB">
        <w:rPr>
          <w:rFonts w:cs="Times New Roman"/>
          <w:color w:val="000000" w:themeColor="text1"/>
          <w:u w:color="000000" w:themeColor="text1"/>
        </w:rPr>
        <w:tab/>
        <w:t>The Solid Waste Emergency Fund may not be used to perform routine actions at solid waste sites such as operations, maintenance, monitoring, or remedial actions in which no imminent threat to human health and the environment exists. The department shall take all reasonable efforts to compel a permittee or other responsible party to address the threat before expending funds from the Solid Waste</w:t>
      </w:r>
      <w:r>
        <w:rPr>
          <w:rFonts w:cs="Times New Roman"/>
          <w:color w:val="000000" w:themeColor="text1"/>
          <w:u w:color="000000" w:themeColor="text1"/>
        </w:rPr>
        <w:t xml:space="preserve"> Management</w:t>
      </w:r>
      <w:r w:rsidRPr="004476CB">
        <w:rPr>
          <w:rFonts w:cs="Times New Roman"/>
          <w:color w:val="000000" w:themeColor="text1"/>
          <w:u w:color="000000" w:themeColor="text1"/>
        </w:rPr>
        <w:t xml:space="preserve"> Trust Fund.</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t>(E)</w:t>
      </w:r>
      <w:r w:rsidRPr="004476CB">
        <w:rPr>
          <w:rFonts w:cs="Times New Roman"/>
          <w:color w:val="000000" w:themeColor="text1"/>
          <w:u w:color="000000" w:themeColor="text1"/>
        </w:rPr>
        <w:tab/>
        <w:t>The collection or expenditure of funds under this section are separate from any activities by the department or the federal environmental protection agency acting under the Comprehensive Environmental Response, Compensation and Liability Act, 42 U.S. Code 9601, et seq.</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t>(F)</w:t>
      </w:r>
      <w:r w:rsidRPr="004476CB">
        <w:rPr>
          <w:rFonts w:cs="Times New Roman"/>
          <w:color w:val="000000" w:themeColor="text1"/>
          <w:u w:color="000000" w:themeColor="text1"/>
        </w:rPr>
        <w:tab/>
        <w:t>The Attorney General or the department shall take all reasonable actions to recover costs for expenditures made from the Solid Waste Emergency Fund. The department may seek cost recovery from persons whose wilful disregard of this statute or regulations promulgated pursuant to this statute resulted in the need for emergency action. Funds recovered must be deposited into the Solid Waste Emergency Fund.</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t>(G)</w:t>
      </w:r>
      <w:r w:rsidRPr="004476CB">
        <w:rPr>
          <w:rFonts w:cs="Times New Roman"/>
          <w:color w:val="000000" w:themeColor="text1"/>
          <w:u w:color="000000" w:themeColor="text1"/>
        </w:rPr>
        <w:tab/>
        <w:t xml:space="preserve">An authorized representative or employee of the department may enter at all times onto any site, facility, property, and surrounding areas </w:t>
      </w:r>
      <w:r w:rsidRPr="004476CB">
        <w:rPr>
          <w:rFonts w:cs="Times New Roman"/>
          <w:color w:val="000000" w:themeColor="text1"/>
          <w:u w:color="000000" w:themeColor="text1"/>
        </w:rPr>
        <w:lastRenderedPageBreak/>
        <w:t>for the purpose of investigating or addressing emergency situations. Notice to the owner or occupant is not required if immediate action is necessary and the delay required to provide this notice may present an imminent and substantial hazard to human health, safety or to the environment.”</w:t>
      </w:r>
    </w:p>
    <w:p w:rsidR="00F32F37"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32F37" w:rsidRPr="00631736"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Funding authorization, Solid Waste Emergency Fund</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SECTION</w:t>
      </w:r>
      <w:r w:rsidRPr="004476CB">
        <w:rPr>
          <w:rFonts w:cs="Times New Roman"/>
          <w:color w:val="000000" w:themeColor="text1"/>
          <w:u w:color="000000" w:themeColor="text1"/>
        </w:rPr>
        <w:tab/>
        <w:t>2.</w:t>
      </w:r>
      <w:r w:rsidRPr="004476CB">
        <w:rPr>
          <w:rFonts w:cs="Times New Roman"/>
          <w:color w:val="000000" w:themeColor="text1"/>
          <w:u w:color="000000" w:themeColor="text1"/>
        </w:rPr>
        <w:tab/>
        <w:t>Section 44</w:t>
      </w:r>
      <w:r>
        <w:rPr>
          <w:rFonts w:cs="Times New Roman"/>
          <w:color w:val="000000" w:themeColor="text1"/>
          <w:u w:color="000000" w:themeColor="text1"/>
        </w:rPr>
        <w:noBreakHyphen/>
      </w:r>
      <w:r w:rsidRPr="004476CB">
        <w:rPr>
          <w:rFonts w:cs="Times New Roman"/>
          <w:color w:val="000000" w:themeColor="text1"/>
          <w:u w:color="000000" w:themeColor="text1"/>
        </w:rPr>
        <w:t>96</w:t>
      </w:r>
      <w:r>
        <w:rPr>
          <w:rFonts w:cs="Times New Roman"/>
          <w:color w:val="000000" w:themeColor="text1"/>
          <w:u w:color="000000" w:themeColor="text1"/>
        </w:rPr>
        <w:noBreakHyphen/>
      </w:r>
      <w:r w:rsidRPr="004476CB">
        <w:rPr>
          <w:rFonts w:cs="Times New Roman"/>
          <w:color w:val="000000" w:themeColor="text1"/>
          <w:u w:color="000000" w:themeColor="text1"/>
        </w:rPr>
        <w:t xml:space="preserve">120(A) of the 1976 Code is amended to read: </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t>“(A)</w:t>
      </w:r>
      <w:r w:rsidRPr="004476CB">
        <w:rPr>
          <w:rFonts w:cs="Times New Roman"/>
          <w:color w:val="000000" w:themeColor="text1"/>
          <w:u w:color="000000" w:themeColor="text1"/>
        </w:rPr>
        <w:tab/>
        <w:t>There is established a Solid Waste Management Trust Fund to be administered by the Office of Solid Waste Reduction and Recycling to fund:</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r>
      <w:r w:rsidRPr="004476CB">
        <w:rPr>
          <w:rFonts w:cs="Times New Roman"/>
          <w:color w:val="000000" w:themeColor="text1"/>
          <w:u w:color="000000" w:themeColor="text1"/>
        </w:rPr>
        <w:tab/>
        <w:t>(1)</w:t>
      </w:r>
      <w:r w:rsidRPr="004476CB">
        <w:rPr>
          <w:rFonts w:cs="Times New Roman"/>
          <w:color w:val="000000" w:themeColor="text1"/>
          <w:u w:color="000000" w:themeColor="text1"/>
        </w:rPr>
        <w:tab/>
        <w:t>activities of the department to implement the provisions of this chapter;</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r>
      <w:r w:rsidRPr="004476CB">
        <w:rPr>
          <w:rFonts w:cs="Times New Roman"/>
          <w:color w:val="000000" w:themeColor="text1"/>
          <w:u w:color="000000" w:themeColor="text1"/>
        </w:rPr>
        <w:tab/>
        <w:t>(2)</w:t>
      </w:r>
      <w:r w:rsidRPr="004476CB">
        <w:rPr>
          <w:rFonts w:cs="Times New Roman"/>
          <w:color w:val="000000" w:themeColor="text1"/>
          <w:u w:color="000000" w:themeColor="text1"/>
        </w:rPr>
        <w:tab/>
        <w:t>research by state</w:t>
      </w:r>
      <w:r>
        <w:rPr>
          <w:rFonts w:cs="Times New Roman"/>
          <w:color w:val="000000" w:themeColor="text1"/>
          <w:u w:color="000000" w:themeColor="text1"/>
        </w:rPr>
        <w:noBreakHyphen/>
      </w:r>
      <w:r w:rsidRPr="004476CB">
        <w:rPr>
          <w:rFonts w:cs="Times New Roman"/>
          <w:color w:val="000000" w:themeColor="text1"/>
          <w:u w:color="000000" w:themeColor="text1"/>
        </w:rPr>
        <w:t>supported educational institutions or by private entities under contract with state</w:t>
      </w:r>
      <w:r>
        <w:rPr>
          <w:rFonts w:cs="Times New Roman"/>
          <w:color w:val="000000" w:themeColor="text1"/>
          <w:u w:color="000000" w:themeColor="text1"/>
        </w:rPr>
        <w:noBreakHyphen/>
      </w:r>
      <w:r w:rsidRPr="004476CB">
        <w:rPr>
          <w:rFonts w:cs="Times New Roman"/>
          <w:color w:val="000000" w:themeColor="text1"/>
          <w:u w:color="000000" w:themeColor="text1"/>
        </w:rPr>
        <w:t>supported educational institutions on solid waste management technologies;</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r>
      <w:r w:rsidRPr="004476CB">
        <w:rPr>
          <w:rFonts w:cs="Times New Roman"/>
          <w:color w:val="000000" w:themeColor="text1"/>
          <w:u w:color="000000" w:themeColor="text1"/>
        </w:rPr>
        <w:tab/>
        <w:t>(3)</w:t>
      </w:r>
      <w:r w:rsidRPr="004476CB">
        <w:rPr>
          <w:rFonts w:cs="Times New Roman"/>
          <w:color w:val="000000" w:themeColor="text1"/>
          <w:u w:color="000000" w:themeColor="text1"/>
        </w:rPr>
        <w:tab/>
        <w:t>activities of the Recycling Market Development Advisory Council including its staff in the amount of one hundred thousand dollars from the Solid Waste Management Trust Fund for fiscal year 1994</w:t>
      </w:r>
      <w:r>
        <w:rPr>
          <w:rFonts w:cs="Times New Roman"/>
          <w:color w:val="000000" w:themeColor="text1"/>
          <w:u w:color="000000" w:themeColor="text1"/>
        </w:rPr>
        <w:noBreakHyphen/>
      </w:r>
      <w:r w:rsidRPr="004476CB">
        <w:rPr>
          <w:rFonts w:cs="Times New Roman"/>
          <w:color w:val="000000" w:themeColor="text1"/>
          <w:u w:color="000000" w:themeColor="text1"/>
        </w:rPr>
        <w:t>95;</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r>
      <w:r w:rsidRPr="004476CB">
        <w:rPr>
          <w:rFonts w:cs="Times New Roman"/>
          <w:color w:val="000000" w:themeColor="text1"/>
          <w:u w:color="000000" w:themeColor="text1"/>
        </w:rPr>
        <w:tab/>
        <w:t>(4)</w:t>
      </w:r>
      <w:r w:rsidRPr="004476CB">
        <w:rPr>
          <w:rFonts w:cs="Times New Roman"/>
          <w:color w:val="000000" w:themeColor="text1"/>
          <w:u w:color="000000" w:themeColor="text1"/>
        </w:rPr>
        <w:tab/>
        <w:t>demonstration projects or pilot programs to be conducted by local governments within their jurisdictions, including local governments which contract with private entities to assist in conducting the demonstration projects or pilot programs;</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r>
      <w:r w:rsidRPr="004476CB">
        <w:rPr>
          <w:rFonts w:cs="Times New Roman"/>
          <w:color w:val="000000" w:themeColor="text1"/>
          <w:u w:color="000000" w:themeColor="text1"/>
        </w:rPr>
        <w:tab/>
        <w:t>(5)</w:t>
      </w:r>
      <w:r w:rsidRPr="004476CB">
        <w:rPr>
          <w:rFonts w:cs="Times New Roman"/>
          <w:color w:val="000000" w:themeColor="text1"/>
          <w:u w:color="000000" w:themeColor="text1"/>
        </w:rPr>
        <w:tab/>
        <w:t>grants to local governments to carry out their responsibilities under this article, pursuant to the provisions of Section 44</w:t>
      </w:r>
      <w:r>
        <w:rPr>
          <w:rFonts w:cs="Times New Roman"/>
          <w:color w:val="000000" w:themeColor="text1"/>
          <w:u w:color="000000" w:themeColor="text1"/>
        </w:rPr>
        <w:noBreakHyphen/>
      </w:r>
      <w:r w:rsidRPr="004476CB">
        <w:rPr>
          <w:rFonts w:cs="Times New Roman"/>
          <w:color w:val="000000" w:themeColor="text1"/>
          <w:u w:color="000000" w:themeColor="text1"/>
        </w:rPr>
        <w:t>96</w:t>
      </w:r>
      <w:r>
        <w:rPr>
          <w:rFonts w:cs="Times New Roman"/>
          <w:color w:val="000000" w:themeColor="text1"/>
          <w:u w:color="000000" w:themeColor="text1"/>
        </w:rPr>
        <w:noBreakHyphen/>
      </w:r>
      <w:r w:rsidRPr="004476CB">
        <w:rPr>
          <w:rFonts w:cs="Times New Roman"/>
          <w:color w:val="000000" w:themeColor="text1"/>
          <w:u w:color="000000" w:themeColor="text1"/>
        </w:rPr>
        <w:t>130, including local governments which contract with private entities to assist in carrying out their responsibilities under this article;</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r>
      <w:r w:rsidRPr="004476CB">
        <w:rPr>
          <w:rFonts w:cs="Times New Roman"/>
          <w:color w:val="000000" w:themeColor="text1"/>
          <w:u w:color="000000" w:themeColor="text1"/>
        </w:rPr>
        <w:tab/>
        <w:t>(6)</w:t>
      </w:r>
      <w:r w:rsidRPr="004476CB">
        <w:rPr>
          <w:rFonts w:cs="Times New Roman"/>
          <w:color w:val="000000" w:themeColor="text1"/>
          <w:u w:color="000000" w:themeColor="text1"/>
        </w:rPr>
        <w:tab/>
        <w:t xml:space="preserve">grants to school districts and public and private schools to establish waste reduction and recycling education programs; </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r>
      <w:r w:rsidRPr="004476CB">
        <w:rPr>
          <w:rFonts w:cs="Times New Roman"/>
          <w:color w:val="000000" w:themeColor="text1"/>
          <w:u w:color="000000" w:themeColor="text1"/>
        </w:rPr>
        <w:tab/>
        <w:t>(7)</w:t>
      </w:r>
      <w:r w:rsidRPr="004476CB">
        <w:rPr>
          <w:rFonts w:cs="Times New Roman"/>
          <w:color w:val="000000" w:themeColor="text1"/>
          <w:u w:color="000000" w:themeColor="text1"/>
        </w:rPr>
        <w:tab/>
        <w:t>grants to public and private colleges and universities to establish waste reduction and recycling education programs and demonstration projects; and</w:t>
      </w:r>
    </w:p>
    <w:p w:rsidR="00F32F37"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r>
      <w:r w:rsidRPr="004476CB">
        <w:rPr>
          <w:rFonts w:cs="Times New Roman"/>
          <w:color w:val="000000" w:themeColor="text1"/>
          <w:u w:color="000000" w:themeColor="text1"/>
        </w:rPr>
        <w:tab/>
        <w:t>(8)</w:t>
      </w:r>
      <w:r w:rsidRPr="004476CB">
        <w:rPr>
          <w:rFonts w:cs="Times New Roman"/>
          <w:color w:val="000000" w:themeColor="text1"/>
          <w:u w:color="000000" w:themeColor="text1"/>
        </w:rPr>
        <w:tab/>
        <w:t>the activities of the Solid Waste Emergency Fund through the transfer of funds on a quarterly basis pursuant to the provisions of Section 44</w:t>
      </w:r>
      <w:r>
        <w:rPr>
          <w:rFonts w:cs="Times New Roman"/>
          <w:color w:val="000000" w:themeColor="text1"/>
          <w:u w:color="000000" w:themeColor="text1"/>
        </w:rPr>
        <w:noBreakHyphen/>
      </w:r>
      <w:r w:rsidRPr="004476CB">
        <w:rPr>
          <w:rFonts w:cs="Times New Roman"/>
          <w:color w:val="000000" w:themeColor="text1"/>
          <w:u w:color="000000" w:themeColor="text1"/>
        </w:rPr>
        <w:t>96</w:t>
      </w:r>
      <w:r>
        <w:rPr>
          <w:rFonts w:cs="Times New Roman"/>
          <w:color w:val="000000" w:themeColor="text1"/>
          <w:u w:color="000000" w:themeColor="text1"/>
        </w:rPr>
        <w:noBreakHyphen/>
      </w:r>
      <w:r w:rsidRPr="004476CB">
        <w:rPr>
          <w:rFonts w:cs="Times New Roman"/>
          <w:color w:val="000000" w:themeColor="text1"/>
          <w:u w:color="000000" w:themeColor="text1"/>
        </w:rPr>
        <w:t>85.”</w:t>
      </w:r>
    </w:p>
    <w:p w:rsidR="00F32F37"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32F37" w:rsidRPr="00631736" w:rsidRDefault="00F32F37" w:rsidP="00F32F3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Solid Waste Management Facilities, local government compliance requirement</w:t>
      </w:r>
    </w:p>
    <w:p w:rsidR="00F32F37" w:rsidRPr="004476CB" w:rsidRDefault="00F32F37" w:rsidP="00F32F3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SECTION</w:t>
      </w:r>
      <w:r w:rsidRPr="004476CB">
        <w:rPr>
          <w:rFonts w:cs="Times New Roman"/>
          <w:color w:val="000000" w:themeColor="text1"/>
          <w:u w:color="000000" w:themeColor="text1"/>
        </w:rPr>
        <w:tab/>
        <w:t>3.</w:t>
      </w:r>
      <w:r w:rsidRPr="004476CB">
        <w:rPr>
          <w:rFonts w:cs="Times New Roman"/>
          <w:color w:val="000000" w:themeColor="text1"/>
          <w:u w:color="000000" w:themeColor="text1"/>
        </w:rPr>
        <w:tab/>
        <w:t>Section 44</w:t>
      </w:r>
      <w:r>
        <w:rPr>
          <w:rFonts w:cs="Times New Roman"/>
          <w:color w:val="000000" w:themeColor="text1"/>
          <w:u w:color="000000" w:themeColor="text1"/>
        </w:rPr>
        <w:noBreakHyphen/>
      </w:r>
      <w:r w:rsidRPr="004476CB">
        <w:rPr>
          <w:rFonts w:cs="Times New Roman"/>
          <w:color w:val="000000" w:themeColor="text1"/>
          <w:u w:color="000000" w:themeColor="text1"/>
        </w:rPr>
        <w:t>96</w:t>
      </w:r>
      <w:r>
        <w:rPr>
          <w:rFonts w:cs="Times New Roman"/>
          <w:color w:val="000000" w:themeColor="text1"/>
          <w:u w:color="000000" w:themeColor="text1"/>
        </w:rPr>
        <w:noBreakHyphen/>
      </w:r>
      <w:r w:rsidRPr="004476CB">
        <w:rPr>
          <w:rFonts w:cs="Times New Roman"/>
          <w:color w:val="000000" w:themeColor="text1"/>
          <w:u w:color="000000" w:themeColor="text1"/>
        </w:rPr>
        <w:t xml:space="preserve">290(E), (F), and (G) of the 1976 Code is amended to read: </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t>“(E)</w:t>
      </w:r>
      <w:r w:rsidRPr="004476CB">
        <w:rPr>
          <w:rFonts w:cs="Times New Roman"/>
          <w:color w:val="000000" w:themeColor="text1"/>
          <w:u w:color="000000" w:themeColor="text1"/>
        </w:rPr>
        <w:tab/>
        <w:t>No permit to construct a new solid waste management facility or to expand an existing solid waste management facility may be issued until a demonstration of need is approved by the department, as required by regulation. Facilities which lawfully burn nonhazardous waste for energy recovery up to the normal rate of manufacturing production or which lawfully use or reuse the waste to make a product shall not be excluded from the demonstration of need requirement. No construction of new or expanded solid waste management facilities may be commenced until all permits required for construction have been issued. In determining if there is a need for new or expanded solid waste disposal sites, the department shall not consider solid waste generated in jurisdictions not subject to the provisions of a county or regional solid waste management plan pursuant to this chapter.</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t>The department shall promulgate regulations to implement this section. These regulations must apply to all solid waste management facilities which have not obtained all permits required for construction. This subsection does not apply to inert or cellulosic solid waste facilities which are not commercial solid waste management facilities or to industrial facilities managing solid waste generated in the course of normal operations on property under the same ownership or control as the solid waste management facility if the industrial facility is not a commercial solid waste management facility.</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t>(F)</w:t>
      </w:r>
      <w:r w:rsidRPr="004476CB">
        <w:rPr>
          <w:rFonts w:cs="Times New Roman"/>
          <w:color w:val="000000" w:themeColor="text1"/>
          <w:u w:color="000000" w:themeColor="text1"/>
        </w:rPr>
        <w:tab/>
        <w:t>No permit to construct a new solid waste management facility or to expand an existing solid waste management facility within a county or municipality may be issued by the department unless the proposed facility or expansion is consistent with the local or regional solid waste management plan and the state solid waste management plan; and the host jurisdiction and the jurisdiction generating solid waste destined for the proposed facility or expansion can demonstrate that they are actively involved in and have a strategy for meeting the statewide goal of waste reduction established in this chapter. This subsection must not apply to industrial facilities managing solid waste generated in the course of normal operations on property under the same ownership or control as the waste management facility. However, the facilities shall be consistent with the applicable local zoning and land use ordinances, if any; and provided further, that the industrial facility is not a commercial solid waste management facility.</w:t>
      </w:r>
    </w:p>
    <w:p w:rsidR="00F32F37"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476CB">
        <w:rPr>
          <w:rFonts w:cs="Times New Roman"/>
        </w:rPr>
        <w:lastRenderedPageBreak/>
        <w:tab/>
      </w:r>
      <w:r w:rsidRPr="004476CB">
        <w:rPr>
          <w:rFonts w:cs="Times New Roman"/>
          <w:u w:color="000000" w:themeColor="text1"/>
        </w:rPr>
        <w:t>(G)</w:t>
      </w:r>
      <w:r w:rsidRPr="004476CB">
        <w:rPr>
          <w:rFonts w:cs="Times New Roman"/>
          <w:u w:color="000000" w:themeColor="text1"/>
        </w:rPr>
        <w:tab/>
        <w:t>A permit to construct a new solid waste management facility or to expand an existing solid waste management facility as authorized by this chapter may not be issued until the applicant provides documentation from the applicable local government of compliance with local land use and zoning ordinances along with the permit application.”</w:t>
      </w:r>
    </w:p>
    <w:p w:rsidR="00F32F37"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32F37" w:rsidRPr="00631736"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u w:color="000000" w:themeColor="text1"/>
        </w:rPr>
        <w:t>Construction and demolition debris recycling facilities, permit requirements</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SECTION</w:t>
      </w:r>
      <w:r w:rsidRPr="004476CB">
        <w:rPr>
          <w:rFonts w:cs="Times New Roman"/>
          <w:color w:val="000000" w:themeColor="text1"/>
          <w:u w:color="000000" w:themeColor="text1"/>
        </w:rPr>
        <w:tab/>
        <w:t>4.</w:t>
      </w:r>
      <w:r w:rsidRPr="004476CB">
        <w:rPr>
          <w:rFonts w:cs="Times New Roman"/>
          <w:color w:val="000000" w:themeColor="text1"/>
          <w:u w:color="000000" w:themeColor="text1"/>
        </w:rPr>
        <w:tab/>
        <w:t>Section 44</w:t>
      </w:r>
      <w:r>
        <w:rPr>
          <w:rFonts w:cs="Times New Roman"/>
          <w:color w:val="000000" w:themeColor="text1"/>
          <w:u w:color="000000" w:themeColor="text1"/>
        </w:rPr>
        <w:noBreakHyphen/>
      </w:r>
      <w:r w:rsidRPr="004476CB">
        <w:rPr>
          <w:rFonts w:cs="Times New Roman"/>
          <w:color w:val="000000" w:themeColor="text1"/>
          <w:u w:color="000000" w:themeColor="text1"/>
        </w:rPr>
        <w:t>96</w:t>
      </w:r>
      <w:r>
        <w:rPr>
          <w:rFonts w:cs="Times New Roman"/>
          <w:color w:val="000000" w:themeColor="text1"/>
          <w:u w:color="000000" w:themeColor="text1"/>
        </w:rPr>
        <w:noBreakHyphen/>
      </w:r>
      <w:r w:rsidRPr="004476CB">
        <w:rPr>
          <w:rFonts w:cs="Times New Roman"/>
          <w:color w:val="000000" w:themeColor="text1"/>
          <w:u w:color="000000" w:themeColor="text1"/>
        </w:rPr>
        <w:t xml:space="preserve">360 of the 1976 Code is amended to read: </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t>“Section 44</w:t>
      </w:r>
      <w:r>
        <w:rPr>
          <w:rFonts w:cs="Times New Roman"/>
          <w:color w:val="000000" w:themeColor="text1"/>
          <w:u w:color="000000" w:themeColor="text1"/>
        </w:rPr>
        <w:noBreakHyphen/>
      </w:r>
      <w:r w:rsidRPr="004476CB">
        <w:rPr>
          <w:rFonts w:cs="Times New Roman"/>
          <w:color w:val="000000" w:themeColor="text1"/>
          <w:u w:color="000000" w:themeColor="text1"/>
        </w:rPr>
        <w:t>96</w:t>
      </w:r>
      <w:r>
        <w:rPr>
          <w:rFonts w:cs="Times New Roman"/>
          <w:color w:val="000000" w:themeColor="text1"/>
          <w:u w:color="000000" w:themeColor="text1"/>
        </w:rPr>
        <w:noBreakHyphen/>
      </w:r>
      <w:r w:rsidRPr="004476CB">
        <w:rPr>
          <w:rFonts w:cs="Times New Roman"/>
          <w:color w:val="000000" w:themeColor="text1"/>
          <w:u w:color="000000" w:themeColor="text1"/>
        </w:rPr>
        <w:t>360.</w:t>
      </w:r>
      <w:r w:rsidRPr="004476CB">
        <w:rPr>
          <w:rFonts w:cs="Times New Roman"/>
          <w:color w:val="000000" w:themeColor="text1"/>
          <w:u w:color="000000" w:themeColor="text1"/>
        </w:rPr>
        <w:tab/>
        <w:t>(A)</w:t>
      </w:r>
      <w:r w:rsidRPr="004476CB">
        <w:rPr>
          <w:rFonts w:cs="Times New Roman"/>
          <w:color w:val="000000" w:themeColor="text1"/>
          <w:u w:color="000000" w:themeColor="text1"/>
        </w:rPr>
        <w:tab/>
        <w:t>No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facilities which receive solid waste for processing. The department, by regulation, may exempt certain facilities from all or part of the requirements of this section.</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t>(B)</w:t>
      </w:r>
      <w:r w:rsidRPr="004476CB">
        <w:rPr>
          <w:rFonts w:cs="Times New Roman"/>
          <w:color w:val="000000" w:themeColor="text1"/>
          <w:u w:color="000000" w:themeColor="text1"/>
        </w:rPr>
        <w:tab/>
        <w:t>All new processing facilities must comply with the requirements of this section. The department shall establish a schedule for existing facilities to come into compliance with the requirements of this section.</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t>(C)</w:t>
      </w:r>
      <w:r w:rsidRPr="004476CB">
        <w:rPr>
          <w:rFonts w:cs="Times New Roman"/>
          <w:color w:val="000000" w:themeColor="text1"/>
          <w:u w:color="000000" w:themeColor="text1"/>
        </w:rPr>
        <w:tab/>
        <w:t>The regulations governing solid waste processing facilities, at a minimum, shall contain the following requirements:</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r>
      <w:r w:rsidRPr="004476CB">
        <w:rPr>
          <w:rFonts w:cs="Times New Roman"/>
          <w:color w:val="000000" w:themeColor="text1"/>
          <w:u w:color="000000" w:themeColor="text1"/>
        </w:rPr>
        <w:tab/>
        <w:t>(1)</w:t>
      </w:r>
      <w:r w:rsidRPr="004476CB">
        <w:rPr>
          <w:rFonts w:cs="Times New Roman"/>
          <w:color w:val="000000" w:themeColor="text1"/>
          <w:u w:color="000000" w:themeColor="text1"/>
        </w:rPr>
        <w:tab/>
        <w:t>the submission by the permit applicant of the following documents:</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r>
      <w:r w:rsidRPr="004476CB">
        <w:rPr>
          <w:rFonts w:cs="Times New Roman"/>
          <w:color w:val="000000" w:themeColor="text1"/>
          <w:u w:color="000000" w:themeColor="text1"/>
        </w:rPr>
        <w:tab/>
      </w:r>
      <w:r w:rsidRPr="004476CB">
        <w:rPr>
          <w:rFonts w:cs="Times New Roman"/>
          <w:color w:val="000000" w:themeColor="text1"/>
          <w:u w:color="000000" w:themeColor="text1"/>
        </w:rPr>
        <w:tab/>
        <w:t>(a)</w:t>
      </w:r>
      <w:r w:rsidRPr="004476CB">
        <w:rPr>
          <w:rFonts w:cs="Times New Roman"/>
          <w:color w:val="000000" w:themeColor="text1"/>
          <w:u w:color="000000" w:themeColor="text1"/>
        </w:rPr>
        <w:tab/>
        <w:t>an engineering report which, at a minimum, must contain a description of the facility, the process and equipment to be used, the proposed service area, the types and quantities of waste to be processed, and a description of existing site conditions;</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r>
      <w:r w:rsidRPr="004476CB">
        <w:rPr>
          <w:rFonts w:cs="Times New Roman"/>
          <w:color w:val="000000" w:themeColor="text1"/>
          <w:u w:color="000000" w:themeColor="text1"/>
        </w:rPr>
        <w:tab/>
      </w:r>
      <w:r w:rsidRPr="004476CB">
        <w:rPr>
          <w:rFonts w:cs="Times New Roman"/>
          <w:color w:val="000000" w:themeColor="text1"/>
          <w:u w:color="000000" w:themeColor="text1"/>
        </w:rPr>
        <w:tab/>
        <w:t>(b)</w:t>
      </w:r>
      <w:r w:rsidRPr="004476CB">
        <w:rPr>
          <w:rFonts w:cs="Times New Roman"/>
          <w:color w:val="000000" w:themeColor="text1"/>
          <w:u w:color="000000" w:themeColor="text1"/>
        </w:rPr>
        <w:tab/>
        <w:t>complete construction plans and specifications;</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r>
      <w:r w:rsidRPr="004476CB">
        <w:rPr>
          <w:rFonts w:cs="Times New Roman"/>
          <w:color w:val="000000" w:themeColor="text1"/>
          <w:u w:color="000000" w:themeColor="text1"/>
        </w:rPr>
        <w:tab/>
      </w:r>
      <w:r w:rsidRPr="004476CB">
        <w:rPr>
          <w:rFonts w:cs="Times New Roman"/>
          <w:color w:val="000000" w:themeColor="text1"/>
          <w:u w:color="000000" w:themeColor="text1"/>
        </w:rPr>
        <w:tab/>
        <w:t>(c)</w:t>
      </w:r>
      <w:r w:rsidRPr="004476CB">
        <w:rPr>
          <w:rFonts w:cs="Times New Roman"/>
          <w:color w:val="000000" w:themeColor="text1"/>
          <w:u w:color="000000" w:themeColor="text1"/>
        </w:rPr>
        <w:tab/>
        <w:t>a design report;</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r>
      <w:r w:rsidRPr="004476CB">
        <w:rPr>
          <w:rFonts w:cs="Times New Roman"/>
          <w:color w:val="000000" w:themeColor="text1"/>
          <w:u w:color="000000" w:themeColor="text1"/>
        </w:rPr>
        <w:tab/>
      </w:r>
      <w:r w:rsidRPr="004476CB">
        <w:rPr>
          <w:rFonts w:cs="Times New Roman"/>
          <w:color w:val="000000" w:themeColor="text1"/>
          <w:u w:color="000000" w:themeColor="text1"/>
        </w:rPr>
        <w:tab/>
        <w:t>(d)</w:t>
      </w:r>
      <w:r w:rsidRPr="004476CB">
        <w:rPr>
          <w:rFonts w:cs="Times New Roman"/>
          <w:color w:val="000000" w:themeColor="text1"/>
          <w:u w:color="000000" w:themeColor="text1"/>
        </w:rPr>
        <w:tab/>
        <w:t>a personnel training program;</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r>
      <w:r w:rsidRPr="004476CB">
        <w:rPr>
          <w:rFonts w:cs="Times New Roman"/>
          <w:color w:val="000000" w:themeColor="text1"/>
          <w:u w:color="000000" w:themeColor="text1"/>
        </w:rPr>
        <w:tab/>
      </w:r>
      <w:r w:rsidRPr="004476CB">
        <w:rPr>
          <w:rFonts w:cs="Times New Roman"/>
          <w:color w:val="000000" w:themeColor="text1"/>
          <w:u w:color="000000" w:themeColor="text1"/>
        </w:rPr>
        <w:tab/>
        <w:t>(e)</w:t>
      </w:r>
      <w:r w:rsidRPr="004476CB">
        <w:rPr>
          <w:rFonts w:cs="Times New Roman"/>
          <w:color w:val="000000" w:themeColor="text1"/>
          <w:u w:color="000000" w:themeColor="text1"/>
        </w:rPr>
        <w:tab/>
        <w:t>an identification of possible air releases and groundwater and surface water discharges;</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r>
      <w:r w:rsidRPr="004476CB">
        <w:rPr>
          <w:rFonts w:cs="Times New Roman"/>
          <w:color w:val="000000" w:themeColor="text1"/>
          <w:u w:color="000000" w:themeColor="text1"/>
        </w:rPr>
        <w:tab/>
      </w:r>
      <w:r w:rsidRPr="004476CB">
        <w:rPr>
          <w:rFonts w:cs="Times New Roman"/>
          <w:color w:val="000000" w:themeColor="text1"/>
          <w:u w:color="000000" w:themeColor="text1"/>
        </w:rPr>
        <w:tab/>
        <w:t>(f)</w:t>
      </w:r>
      <w:r w:rsidRPr="004476CB">
        <w:rPr>
          <w:rFonts w:cs="Times New Roman"/>
          <w:color w:val="000000" w:themeColor="text1"/>
          <w:u w:color="000000" w:themeColor="text1"/>
        </w:rPr>
        <w:tab/>
        <w:t>a waste control plan describing the manner in which waste from the processing activities will be managed. The plan, at a minimum, must identify the facilities to be approved by the department that will receive the waste and a certification that such facilities have adequate capacity to manage the waste;</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r>
      <w:r w:rsidRPr="004476CB">
        <w:rPr>
          <w:rFonts w:cs="Times New Roman"/>
          <w:color w:val="000000" w:themeColor="text1"/>
          <w:u w:color="000000" w:themeColor="text1"/>
        </w:rPr>
        <w:tab/>
      </w:r>
      <w:r w:rsidRPr="004476CB">
        <w:rPr>
          <w:rFonts w:cs="Times New Roman"/>
          <w:color w:val="000000" w:themeColor="text1"/>
          <w:u w:color="000000" w:themeColor="text1"/>
        </w:rPr>
        <w:tab/>
        <w:t>(g)</w:t>
      </w:r>
      <w:r w:rsidRPr="004476CB">
        <w:rPr>
          <w:rFonts w:cs="Times New Roman"/>
          <w:color w:val="000000" w:themeColor="text1"/>
          <w:u w:color="000000" w:themeColor="text1"/>
        </w:rPr>
        <w:tab/>
        <w:t>a quality assurance and quality control report;</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r>
      <w:r w:rsidRPr="004476CB">
        <w:rPr>
          <w:rFonts w:cs="Times New Roman"/>
          <w:color w:val="000000" w:themeColor="text1"/>
          <w:u w:color="000000" w:themeColor="text1"/>
        </w:rPr>
        <w:tab/>
      </w:r>
      <w:r w:rsidRPr="004476CB">
        <w:rPr>
          <w:rFonts w:cs="Times New Roman"/>
          <w:color w:val="000000" w:themeColor="text1"/>
          <w:u w:color="000000" w:themeColor="text1"/>
        </w:rPr>
        <w:tab/>
        <w:t>(h)</w:t>
      </w:r>
      <w:r w:rsidRPr="004476CB">
        <w:rPr>
          <w:rFonts w:cs="Times New Roman"/>
          <w:color w:val="000000" w:themeColor="text1"/>
          <w:u w:color="000000" w:themeColor="text1"/>
        </w:rPr>
        <w:tab/>
        <w:t>a contingency plan describing the action to be taken in response to contingencies which could occur during operation of the facility;</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lastRenderedPageBreak/>
        <w:tab/>
      </w:r>
      <w:r w:rsidRPr="004476CB">
        <w:rPr>
          <w:rFonts w:cs="Times New Roman"/>
          <w:color w:val="000000" w:themeColor="text1"/>
          <w:u w:color="000000" w:themeColor="text1"/>
        </w:rPr>
        <w:tab/>
      </w:r>
      <w:r w:rsidRPr="004476CB">
        <w:rPr>
          <w:rFonts w:cs="Times New Roman"/>
          <w:color w:val="000000" w:themeColor="text1"/>
          <w:u w:color="000000" w:themeColor="text1"/>
        </w:rPr>
        <w:tab/>
        <w:t>(i)</w:t>
      </w:r>
      <w:r w:rsidRPr="004476CB">
        <w:rPr>
          <w:rFonts w:cs="Times New Roman"/>
          <w:color w:val="000000" w:themeColor="text1"/>
          <w:u w:color="000000" w:themeColor="text1"/>
        </w:rPr>
        <w:tab/>
      </w:r>
      <w:r w:rsidRPr="004476CB">
        <w:rPr>
          <w:rFonts w:cs="Times New Roman"/>
          <w:color w:val="000000" w:themeColor="text1"/>
          <w:u w:color="000000" w:themeColor="text1"/>
        </w:rPr>
        <w:tab/>
        <w:t>an operation plan describing how the facility will meet all applicable regulatory requirements;</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r>
      <w:r w:rsidRPr="004476CB">
        <w:rPr>
          <w:rFonts w:cs="Times New Roman"/>
          <w:color w:val="000000" w:themeColor="text1"/>
          <w:u w:color="000000" w:themeColor="text1"/>
        </w:rPr>
        <w:tab/>
      </w:r>
      <w:r w:rsidRPr="004476CB">
        <w:rPr>
          <w:rFonts w:cs="Times New Roman"/>
          <w:color w:val="000000" w:themeColor="text1"/>
          <w:u w:color="000000" w:themeColor="text1"/>
        </w:rPr>
        <w:tab/>
        <w:t>(j)</w:t>
      </w:r>
      <w:r w:rsidRPr="004476CB">
        <w:rPr>
          <w:rFonts w:cs="Times New Roman"/>
          <w:color w:val="000000" w:themeColor="text1"/>
          <w:u w:color="000000" w:themeColor="text1"/>
        </w:rPr>
        <w:tab/>
      </w:r>
      <w:r w:rsidRPr="004476CB">
        <w:rPr>
          <w:rFonts w:cs="Times New Roman"/>
          <w:color w:val="000000" w:themeColor="text1"/>
          <w:u w:color="000000" w:themeColor="text1"/>
        </w:rPr>
        <w:tab/>
        <w:t>a draft operation and maintenance manual;</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r>
      <w:r w:rsidRPr="004476CB">
        <w:rPr>
          <w:rFonts w:cs="Times New Roman"/>
          <w:color w:val="000000" w:themeColor="text1"/>
          <w:u w:color="000000" w:themeColor="text1"/>
        </w:rPr>
        <w:tab/>
      </w:r>
      <w:r w:rsidRPr="004476CB">
        <w:rPr>
          <w:rFonts w:cs="Times New Roman"/>
          <w:color w:val="000000" w:themeColor="text1"/>
          <w:u w:color="000000" w:themeColor="text1"/>
        </w:rPr>
        <w:tab/>
        <w:t>(k)</w:t>
      </w:r>
      <w:r w:rsidRPr="004476CB">
        <w:rPr>
          <w:rFonts w:cs="Times New Roman"/>
          <w:color w:val="000000" w:themeColor="text1"/>
          <w:u w:color="000000" w:themeColor="text1"/>
        </w:rPr>
        <w:tab/>
        <w:t>a closure plan; and</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r>
      <w:r w:rsidRPr="004476CB">
        <w:rPr>
          <w:rFonts w:cs="Times New Roman"/>
          <w:color w:val="000000" w:themeColor="text1"/>
          <w:u w:color="000000" w:themeColor="text1"/>
        </w:rPr>
        <w:tab/>
      </w:r>
      <w:r w:rsidRPr="004476CB">
        <w:rPr>
          <w:rFonts w:cs="Times New Roman"/>
          <w:color w:val="000000" w:themeColor="text1"/>
          <w:u w:color="000000" w:themeColor="text1"/>
        </w:rPr>
        <w:tab/>
        <w:t>(l)</w:t>
      </w:r>
      <w:r w:rsidRPr="004476CB">
        <w:rPr>
          <w:rFonts w:cs="Times New Roman"/>
          <w:color w:val="000000" w:themeColor="text1"/>
          <w:u w:color="000000" w:themeColor="text1"/>
        </w:rPr>
        <w:tab/>
      </w:r>
      <w:r w:rsidRPr="004476CB">
        <w:rPr>
          <w:rFonts w:cs="Times New Roman"/>
          <w:color w:val="000000" w:themeColor="text1"/>
          <w:u w:color="000000" w:themeColor="text1"/>
        </w:rPr>
        <w:tab/>
        <w:t>a description of the restrictions, if any, that the facility places on the materials it receives for processing and a statement explaining the need for such restrictions;</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r>
      <w:r w:rsidRPr="004476CB">
        <w:rPr>
          <w:rFonts w:cs="Times New Roman"/>
          <w:color w:val="000000" w:themeColor="text1"/>
          <w:u w:color="000000" w:themeColor="text1"/>
        </w:rPr>
        <w:tab/>
        <w:t>(2)</w:t>
      </w:r>
      <w:r w:rsidRPr="004476CB">
        <w:rPr>
          <w:rFonts w:cs="Times New Roman"/>
          <w:color w:val="000000" w:themeColor="text1"/>
          <w:u w:color="000000" w:themeColor="text1"/>
        </w:rPr>
        <w:tab/>
        <w:t>locational criteria; provided, however, that the department shall grant exemptions from such criteria upon a demonstration by the permit applicant of circumstances which warrant an exemption;</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r>
      <w:r w:rsidRPr="004476CB">
        <w:rPr>
          <w:rFonts w:cs="Times New Roman"/>
          <w:color w:val="000000" w:themeColor="text1"/>
          <w:u w:color="000000" w:themeColor="text1"/>
        </w:rPr>
        <w:tab/>
        <w:t>(3)</w:t>
      </w:r>
      <w:r w:rsidRPr="004476CB">
        <w:rPr>
          <w:rFonts w:cs="Times New Roman"/>
          <w:color w:val="000000" w:themeColor="text1"/>
          <w:u w:color="000000" w:themeColor="text1"/>
        </w:rPr>
        <w:tab/>
        <w:t>facility design and operational requirements including, but not limited to, access controls, reporting and recordkeeping requirements, receipt and handling of solid waste, process changes, emergency preparedness, and guidelines for identifying items or materials that may not be accepted for processing;</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r>
      <w:r w:rsidRPr="004476CB">
        <w:rPr>
          <w:rFonts w:cs="Times New Roman"/>
          <w:color w:val="000000" w:themeColor="text1"/>
          <w:u w:color="000000" w:themeColor="text1"/>
        </w:rPr>
        <w:tab/>
        <w:t>(4)</w:t>
      </w:r>
      <w:r w:rsidRPr="004476CB">
        <w:rPr>
          <w:rFonts w:cs="Times New Roman"/>
          <w:color w:val="000000" w:themeColor="text1"/>
          <w:u w:color="000000" w:themeColor="text1"/>
        </w:rPr>
        <w:tab/>
        <w:t>monitoring requirements including, at a minimum, air quality monitoring and analysis, groundwater and surface water quality monitoring and analysis, and product quality testing and analysis;</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r>
      <w:r w:rsidRPr="004476CB">
        <w:rPr>
          <w:rFonts w:cs="Times New Roman"/>
          <w:color w:val="000000" w:themeColor="text1"/>
          <w:u w:color="000000" w:themeColor="text1"/>
        </w:rPr>
        <w:tab/>
        <w:t>(5)</w:t>
      </w:r>
      <w:r w:rsidRPr="004476CB">
        <w:rPr>
          <w:rFonts w:cs="Times New Roman"/>
          <w:color w:val="000000" w:themeColor="text1"/>
          <w:u w:color="000000" w:themeColor="text1"/>
        </w:rPr>
        <w:tab/>
        <w:t>closure and postclosure requirements;</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r>
      <w:r w:rsidRPr="004476CB">
        <w:rPr>
          <w:rFonts w:cs="Times New Roman"/>
          <w:color w:val="000000" w:themeColor="text1"/>
          <w:u w:color="000000" w:themeColor="text1"/>
        </w:rPr>
        <w:tab/>
        <w:t>(6)</w:t>
      </w:r>
      <w:r w:rsidRPr="004476CB">
        <w:rPr>
          <w:rFonts w:cs="Times New Roman"/>
          <w:color w:val="000000" w:themeColor="text1"/>
          <w:u w:color="000000" w:themeColor="text1"/>
        </w:rPr>
        <w:tab/>
        <w:t>financial responsibility requirements;</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r>
      <w:r w:rsidRPr="004476CB">
        <w:rPr>
          <w:rFonts w:cs="Times New Roman"/>
          <w:color w:val="000000" w:themeColor="text1"/>
          <w:u w:color="000000" w:themeColor="text1"/>
        </w:rPr>
        <w:tab/>
        <w:t>(7)</w:t>
      </w:r>
      <w:r w:rsidRPr="004476CB">
        <w:rPr>
          <w:rFonts w:cs="Times New Roman"/>
          <w:color w:val="000000" w:themeColor="text1"/>
          <w:u w:color="000000" w:themeColor="text1"/>
        </w:rPr>
        <w:tab/>
        <w:t>personnel training requirements; and</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r>
      <w:r w:rsidRPr="004476CB">
        <w:rPr>
          <w:rFonts w:cs="Times New Roman"/>
          <w:color w:val="000000" w:themeColor="text1"/>
          <w:u w:color="000000" w:themeColor="text1"/>
        </w:rPr>
        <w:tab/>
        <w:t>(8)</w:t>
      </w:r>
      <w:r w:rsidRPr="004476CB">
        <w:rPr>
          <w:rFonts w:cs="Times New Roman"/>
          <w:color w:val="000000" w:themeColor="text1"/>
          <w:u w:color="000000" w:themeColor="text1"/>
        </w:rPr>
        <w:tab/>
        <w:t>corrective action requirements.</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t>(D)(1)</w:t>
      </w:r>
      <w:r w:rsidRPr="004476CB">
        <w:rPr>
          <w:rFonts w:cs="Times New Roman"/>
          <w:color w:val="000000" w:themeColor="text1"/>
          <w:u w:color="000000" w:themeColor="text1"/>
        </w:rPr>
        <w:tab/>
        <w:t>All unpermitted facilities that recycle construction and demolition debris must register with the department on a form made available by the department no later than sixty days after the eff</w:t>
      </w:r>
      <w:r>
        <w:rPr>
          <w:rFonts w:cs="Times New Roman"/>
          <w:color w:val="000000" w:themeColor="text1"/>
          <w:u w:color="000000" w:themeColor="text1"/>
        </w:rPr>
        <w:t>ective date of this subsection.</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r>
      <w:r w:rsidRPr="004476CB">
        <w:rPr>
          <w:rFonts w:cs="Times New Roman"/>
          <w:color w:val="000000" w:themeColor="text1"/>
          <w:u w:color="000000" w:themeColor="text1"/>
        </w:rPr>
        <w:tab/>
        <w:t>(2)</w:t>
      </w:r>
      <w:r w:rsidRPr="004476CB">
        <w:rPr>
          <w:rFonts w:cs="Times New Roman"/>
          <w:color w:val="000000" w:themeColor="text1"/>
          <w:u w:color="000000" w:themeColor="text1"/>
        </w:rPr>
        <w:tab/>
        <w:t>A facility that recycles construction and demolition debris must submit a complete permit application to the department or complete closure in accordance with this section and regulations promulgated pursuant to this section within twelve months of the effective date of</w:t>
      </w:r>
      <w:r>
        <w:rPr>
          <w:rFonts w:cs="Times New Roman"/>
          <w:color w:val="000000" w:themeColor="text1"/>
          <w:u w:color="000000" w:themeColor="text1"/>
        </w:rPr>
        <w:t xml:space="preserve"> this subsection.</w:t>
      </w:r>
      <w:r w:rsidRPr="004476CB">
        <w:rPr>
          <w:rFonts w:cs="Times New Roman"/>
          <w:color w:val="000000" w:themeColor="text1"/>
          <w:u w:color="000000" w:themeColor="text1"/>
        </w:rPr>
        <w:t xml:space="preserve"> </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r>
      <w:r w:rsidRPr="004476CB">
        <w:rPr>
          <w:rFonts w:cs="Times New Roman"/>
          <w:color w:val="000000" w:themeColor="text1"/>
          <w:u w:color="000000" w:themeColor="text1"/>
        </w:rPr>
        <w:tab/>
        <w:t>(3)</w:t>
      </w:r>
      <w:r w:rsidRPr="004476CB">
        <w:rPr>
          <w:rFonts w:cs="Times New Roman"/>
          <w:color w:val="000000" w:themeColor="text1"/>
          <w:u w:color="000000" w:themeColor="text1"/>
        </w:rPr>
        <w:tab/>
        <w:t>A facility that recycles construction and demolition debris must obtain a permit from the department or complete closure in accordance with this section and regulations promulgated pursuant to this section within twenty</w:t>
      </w:r>
      <w:r>
        <w:rPr>
          <w:rFonts w:cs="Times New Roman"/>
          <w:color w:val="000000" w:themeColor="text1"/>
          <w:u w:color="000000" w:themeColor="text1"/>
        </w:rPr>
        <w:noBreakHyphen/>
      </w:r>
      <w:r w:rsidRPr="004476CB">
        <w:rPr>
          <w:rFonts w:cs="Times New Roman"/>
          <w:color w:val="000000" w:themeColor="text1"/>
          <w:u w:color="000000" w:themeColor="text1"/>
        </w:rPr>
        <w:t>four months of the ef</w:t>
      </w:r>
      <w:r>
        <w:rPr>
          <w:rFonts w:cs="Times New Roman"/>
          <w:color w:val="000000" w:themeColor="text1"/>
          <w:u w:color="000000" w:themeColor="text1"/>
        </w:rPr>
        <w:t>fective date of this subsection.</w:t>
      </w:r>
      <w:r w:rsidRPr="004476CB">
        <w:rPr>
          <w:rFonts w:cs="Times New Roman"/>
          <w:color w:val="000000" w:themeColor="text1"/>
          <w:u w:color="000000" w:themeColor="text1"/>
        </w:rPr>
        <w:t xml:space="preserve"> </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r>
      <w:r w:rsidRPr="004476CB">
        <w:rPr>
          <w:rFonts w:cs="Times New Roman"/>
          <w:color w:val="000000" w:themeColor="text1"/>
          <w:u w:color="000000" w:themeColor="text1"/>
        </w:rPr>
        <w:tab/>
        <w:t>(4)</w:t>
      </w:r>
      <w:r w:rsidRPr="004476CB">
        <w:rPr>
          <w:rFonts w:cs="Times New Roman"/>
          <w:color w:val="000000" w:themeColor="text1"/>
          <w:u w:color="000000" w:themeColor="text1"/>
        </w:rPr>
        <w:tab/>
        <w:t>A facility that recycles construction and demolition debris is exempt from obtaining a permit if:</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i/>
          <w:color w:val="000000" w:themeColor="text1"/>
          <w:u w:color="000000" w:themeColor="text1"/>
        </w:rPr>
        <w:tab/>
      </w:r>
      <w:r w:rsidRPr="004476CB">
        <w:rPr>
          <w:rFonts w:cs="Times New Roman"/>
          <w:i/>
          <w:color w:val="000000" w:themeColor="text1"/>
          <w:u w:color="000000" w:themeColor="text1"/>
        </w:rPr>
        <w:tab/>
      </w:r>
      <w:r w:rsidRPr="004476CB">
        <w:rPr>
          <w:rFonts w:cs="Times New Roman"/>
          <w:i/>
          <w:color w:val="000000" w:themeColor="text1"/>
          <w:u w:color="000000" w:themeColor="text1"/>
        </w:rPr>
        <w:tab/>
      </w:r>
      <w:r w:rsidRPr="004476CB">
        <w:rPr>
          <w:rFonts w:cs="Times New Roman"/>
          <w:color w:val="000000" w:themeColor="text1"/>
          <w:u w:color="000000" w:themeColor="text1"/>
        </w:rPr>
        <w:t>(a)</w:t>
      </w:r>
      <w:r w:rsidRPr="004476CB">
        <w:rPr>
          <w:rFonts w:cs="Times New Roman"/>
          <w:color w:val="000000" w:themeColor="text1"/>
          <w:u w:color="000000" w:themeColor="text1"/>
        </w:rPr>
        <w:tab/>
        <w:t xml:space="preserve">all materials accepted at the facility are segregated from solid waste and sorted by material type at the point of generation or at a permitted solid waste management facility; </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r>
      <w:r w:rsidRPr="004476CB">
        <w:rPr>
          <w:rFonts w:cs="Times New Roman"/>
          <w:color w:val="000000" w:themeColor="text1"/>
          <w:u w:color="000000" w:themeColor="text1"/>
        </w:rPr>
        <w:tab/>
      </w:r>
      <w:r w:rsidRPr="004476CB">
        <w:rPr>
          <w:rFonts w:cs="Times New Roman"/>
          <w:color w:val="000000" w:themeColor="text1"/>
          <w:u w:color="000000" w:themeColor="text1"/>
        </w:rPr>
        <w:tab/>
        <w:t>(b)</w:t>
      </w:r>
      <w:r w:rsidRPr="004476CB">
        <w:rPr>
          <w:rFonts w:cs="Times New Roman"/>
          <w:color w:val="000000" w:themeColor="text1"/>
          <w:u w:color="000000" w:themeColor="text1"/>
        </w:rPr>
        <w:tab/>
        <w:t>at least seventy</w:t>
      </w:r>
      <w:r>
        <w:rPr>
          <w:rFonts w:cs="Times New Roman"/>
          <w:color w:val="000000" w:themeColor="text1"/>
          <w:u w:color="000000" w:themeColor="text1"/>
        </w:rPr>
        <w:noBreakHyphen/>
      </w:r>
      <w:r w:rsidRPr="004476CB">
        <w:rPr>
          <w:rFonts w:cs="Times New Roman"/>
          <w:color w:val="000000" w:themeColor="text1"/>
          <w:u w:color="000000" w:themeColor="text1"/>
        </w:rPr>
        <w:t xml:space="preserve">five percent of the total weight of each separated material type received during a calendar year and remaining </w:t>
      </w:r>
      <w:r w:rsidRPr="004476CB">
        <w:rPr>
          <w:rFonts w:cs="Times New Roman"/>
          <w:color w:val="000000" w:themeColor="text1"/>
          <w:u w:color="000000" w:themeColor="text1"/>
        </w:rPr>
        <w:lastRenderedPageBreak/>
        <w:t xml:space="preserve">on site from a previous year is used, reused, recycled, or transferred to a different site for use, reuse, or recycling; and </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r>
      <w:r w:rsidRPr="004476CB">
        <w:rPr>
          <w:rFonts w:cs="Times New Roman"/>
          <w:color w:val="000000" w:themeColor="text1"/>
          <w:u w:color="000000" w:themeColor="text1"/>
        </w:rPr>
        <w:tab/>
      </w:r>
      <w:r w:rsidRPr="004476CB">
        <w:rPr>
          <w:rFonts w:cs="Times New Roman"/>
          <w:color w:val="000000" w:themeColor="text1"/>
          <w:u w:color="000000" w:themeColor="text1"/>
        </w:rPr>
        <w:tab/>
        <w:t>(c)</w:t>
      </w:r>
      <w:r w:rsidRPr="004476CB">
        <w:rPr>
          <w:rFonts w:cs="Times New Roman"/>
          <w:color w:val="000000" w:themeColor="text1"/>
          <w:u w:color="000000" w:themeColor="text1"/>
        </w:rPr>
        <w:tab/>
        <w:t>the material is managed in a manner to demonstrate that the recovered material has value and is stored in such a way to protect it from theft, degradatio</w:t>
      </w:r>
      <w:r>
        <w:rPr>
          <w:rFonts w:cs="Times New Roman"/>
          <w:color w:val="000000" w:themeColor="text1"/>
          <w:u w:color="000000" w:themeColor="text1"/>
        </w:rPr>
        <w:t>n, contamination, or other harm.</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476CB">
        <w:rPr>
          <w:rFonts w:cs="Times New Roman"/>
          <w:u w:color="000000" w:themeColor="text1"/>
        </w:rPr>
        <w:tab/>
      </w:r>
      <w:r w:rsidRPr="004476CB">
        <w:rPr>
          <w:rFonts w:cs="Times New Roman"/>
          <w:u w:color="000000" w:themeColor="text1"/>
        </w:rPr>
        <w:tab/>
        <w:t>(5)</w:t>
      </w:r>
      <w:r w:rsidRPr="004476CB">
        <w:rPr>
          <w:rFonts w:cs="Times New Roman"/>
          <w:u w:color="000000" w:themeColor="text1"/>
        </w:rPr>
        <w:tab/>
        <w:t>A facility that recycles construction and demolition debris operating on the effective date of this subsection must register in accordance with the provision of this subsection but is exempt from the permitting requirements if it recycles seventy</w:t>
      </w:r>
      <w:r>
        <w:rPr>
          <w:rFonts w:cs="Times New Roman"/>
          <w:u w:color="000000" w:themeColor="text1"/>
        </w:rPr>
        <w:noBreakHyphen/>
      </w:r>
      <w:r w:rsidRPr="004476CB">
        <w:rPr>
          <w:rFonts w:cs="Times New Roman"/>
          <w:u w:color="000000" w:themeColor="text1"/>
        </w:rPr>
        <w:t>five percent by weight of the material received at the facility each calendar year and the facility is located on a tax parcel of not more than two acres</w:t>
      </w:r>
      <w:r>
        <w:rPr>
          <w:rFonts w:cs="Times New Roman"/>
          <w:u w:color="000000" w:themeColor="text1"/>
        </w:rPr>
        <w:t>.</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476CB">
        <w:rPr>
          <w:rFonts w:cs="Times New Roman"/>
          <w:u w:color="000000" w:themeColor="text1"/>
        </w:rPr>
        <w:tab/>
      </w:r>
      <w:r w:rsidRPr="004476CB">
        <w:rPr>
          <w:rFonts w:cs="Times New Roman"/>
          <w:u w:color="000000" w:themeColor="text1"/>
        </w:rPr>
        <w:tab/>
        <w:t>(6)</w:t>
      </w:r>
      <w:r w:rsidRPr="004476CB">
        <w:rPr>
          <w:rFonts w:cs="Times New Roman"/>
          <w:u w:color="000000" w:themeColor="text1"/>
        </w:rPr>
        <w:tab/>
        <w:t>A facility that only recycles land clearing debris is not required to obtain a permit pursuant to this section but is subject to all other applicable provisions of this chapter and regulations promu</w:t>
      </w:r>
      <w:r>
        <w:rPr>
          <w:rFonts w:cs="Times New Roman"/>
          <w:u w:color="000000" w:themeColor="text1"/>
        </w:rPr>
        <w:t>lgated pursuant to this chapter.</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476CB">
        <w:rPr>
          <w:rFonts w:cs="Times New Roman"/>
          <w:u w:color="000000" w:themeColor="text1"/>
        </w:rPr>
        <w:tab/>
      </w:r>
      <w:r w:rsidRPr="004476CB">
        <w:rPr>
          <w:rFonts w:cs="Times New Roman"/>
          <w:u w:color="000000" w:themeColor="text1"/>
        </w:rPr>
        <w:tab/>
        <w:t>(7)</w:t>
      </w:r>
      <w:r w:rsidRPr="004476CB">
        <w:rPr>
          <w:rFonts w:cs="Times New Roman"/>
          <w:u w:color="000000" w:themeColor="text1"/>
        </w:rPr>
        <w:tab/>
        <w:t xml:space="preserve">The department shall require each registered facility that recycles construction and demolition debris to submit an annual report by a date determined by the department. The annual report, at a minimum, must include: </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476CB">
        <w:rPr>
          <w:rFonts w:cs="Times New Roman"/>
          <w:u w:color="000000" w:themeColor="text1"/>
        </w:rPr>
        <w:tab/>
      </w:r>
      <w:r w:rsidRPr="004476CB">
        <w:rPr>
          <w:rFonts w:cs="Times New Roman"/>
          <w:u w:color="000000" w:themeColor="text1"/>
        </w:rPr>
        <w:tab/>
      </w:r>
      <w:r w:rsidRPr="004476CB">
        <w:rPr>
          <w:rFonts w:cs="Times New Roman"/>
          <w:u w:color="000000" w:themeColor="text1"/>
        </w:rPr>
        <w:tab/>
        <w:t>(a)</w:t>
      </w:r>
      <w:r w:rsidRPr="004476CB">
        <w:rPr>
          <w:rFonts w:cs="Times New Roman"/>
          <w:u w:color="000000" w:themeColor="text1"/>
        </w:rPr>
        <w:tab/>
        <w:t xml:space="preserve">the total amount by weight of each separate recovered material type received at the facility during the calendar year; </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476CB">
        <w:rPr>
          <w:rFonts w:cs="Times New Roman"/>
          <w:u w:color="000000" w:themeColor="text1"/>
        </w:rPr>
        <w:tab/>
      </w:r>
      <w:r w:rsidRPr="004476CB">
        <w:rPr>
          <w:rFonts w:cs="Times New Roman"/>
          <w:u w:color="000000" w:themeColor="text1"/>
        </w:rPr>
        <w:tab/>
      </w:r>
      <w:r w:rsidRPr="004476CB">
        <w:rPr>
          <w:rFonts w:cs="Times New Roman"/>
          <w:u w:color="000000" w:themeColor="text1"/>
        </w:rPr>
        <w:tab/>
        <w:t>(b)</w:t>
      </w:r>
      <w:r w:rsidRPr="004476CB">
        <w:rPr>
          <w:rFonts w:cs="Times New Roman"/>
          <w:u w:color="000000" w:themeColor="text1"/>
        </w:rPr>
        <w:tab/>
        <w:t xml:space="preserve">the total amount by weight of each recovered material type that remained on site at the close of the previous year; </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476CB">
        <w:rPr>
          <w:rFonts w:cs="Times New Roman"/>
          <w:u w:color="000000" w:themeColor="text1"/>
        </w:rPr>
        <w:tab/>
      </w:r>
      <w:r w:rsidRPr="004476CB">
        <w:rPr>
          <w:rFonts w:cs="Times New Roman"/>
          <w:u w:color="000000" w:themeColor="text1"/>
        </w:rPr>
        <w:tab/>
      </w:r>
      <w:r w:rsidRPr="004476CB">
        <w:rPr>
          <w:rFonts w:cs="Times New Roman"/>
          <w:u w:color="000000" w:themeColor="text1"/>
        </w:rPr>
        <w:tab/>
        <w:t>(c)</w:t>
      </w:r>
      <w:r w:rsidRPr="004476CB">
        <w:rPr>
          <w:rFonts w:cs="Times New Roman"/>
          <w:u w:color="000000" w:themeColor="text1"/>
        </w:rPr>
        <w:tab/>
        <w:t xml:space="preserve">the total amount by weight of each recovered material that is used, reused, recycled, or transferred to another site for use, reuse, or recycling during the calendar year and the location of the other site; and </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u w:color="000000" w:themeColor="text1"/>
        </w:rPr>
        <w:tab/>
      </w:r>
      <w:r w:rsidRPr="004476CB">
        <w:rPr>
          <w:rFonts w:cs="Times New Roman"/>
          <w:u w:color="000000" w:themeColor="text1"/>
        </w:rPr>
        <w:tab/>
      </w:r>
      <w:r w:rsidRPr="004476CB">
        <w:rPr>
          <w:rFonts w:cs="Times New Roman"/>
          <w:u w:color="000000" w:themeColor="text1"/>
        </w:rPr>
        <w:tab/>
        <w:t>(d)</w:t>
      </w:r>
      <w:r w:rsidRPr="004476CB">
        <w:rPr>
          <w:rFonts w:cs="Times New Roman"/>
          <w:u w:color="000000" w:themeColor="text1"/>
        </w:rPr>
        <w:tab/>
        <w:t>the amount of solid waste removed and disposed of during the calendar year and the name and address of the facility where the solid waste was disposed.</w:t>
      </w:r>
    </w:p>
    <w:p w:rsidR="00F32F37"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ab/>
        <w:t>(E)</w:t>
      </w:r>
      <w:r w:rsidRPr="004476CB">
        <w:rPr>
          <w:rFonts w:cs="Times New Roman"/>
          <w:color w:val="000000" w:themeColor="text1"/>
          <w:u w:color="000000" w:themeColor="text1"/>
        </w:rPr>
        <w:tab/>
        <w:t>Records documenting the activities listed in subsection (D) must be maintained for no less than three years and must be made available upon request by the department.”</w:t>
      </w:r>
    </w:p>
    <w:p w:rsidR="00F32F37"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32F37" w:rsidRPr="00631736"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32F37" w:rsidRPr="004476CB"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76CB">
        <w:rPr>
          <w:rFonts w:cs="Times New Roman"/>
          <w:color w:val="000000" w:themeColor="text1"/>
          <w:u w:color="000000" w:themeColor="text1"/>
        </w:rPr>
        <w:t>SECTION</w:t>
      </w:r>
      <w:r w:rsidRPr="004476CB">
        <w:rPr>
          <w:rFonts w:cs="Times New Roman"/>
          <w:color w:val="000000" w:themeColor="text1"/>
          <w:u w:color="000000" w:themeColor="text1"/>
        </w:rPr>
        <w:tab/>
        <w:t>5.</w:t>
      </w:r>
      <w:r w:rsidRPr="004476CB">
        <w:rPr>
          <w:rFonts w:cs="Times New Roman"/>
          <w:color w:val="000000" w:themeColor="text1"/>
          <w:u w:color="000000" w:themeColor="text1"/>
        </w:rPr>
        <w:tab/>
        <w:t xml:space="preserve">This act takes effect upon approval by the Governor. </w:t>
      </w:r>
    </w:p>
    <w:p w:rsidR="00F32F37"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32F37" w:rsidRDefault="00F32F37"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May, 2018.</w:t>
      </w:r>
    </w:p>
    <w:p w:rsidR="00F32F37" w:rsidRDefault="00F32F37" w:rsidP="00F32F37">
      <w:pPr>
        <w:jc w:val="both"/>
        <w:rPr>
          <w:color w:val="000000" w:themeColor="text1"/>
        </w:rPr>
      </w:pPr>
    </w:p>
    <w:p w:rsidR="00F32F37" w:rsidRDefault="00F32F37" w:rsidP="00F32F37">
      <w:pPr>
        <w:jc w:val="both"/>
        <w:rPr>
          <w:color w:val="000000" w:themeColor="text1"/>
        </w:rPr>
      </w:pPr>
      <w:r>
        <w:rPr>
          <w:color w:val="000000" w:themeColor="text1"/>
        </w:rPr>
        <w:t>Approved the 3</w:t>
      </w:r>
      <w:r w:rsidRPr="00E664FB">
        <w:rPr>
          <w:color w:val="000000" w:themeColor="text1"/>
          <w:vertAlign w:val="superscript"/>
        </w:rPr>
        <w:t>rd</w:t>
      </w:r>
      <w:r>
        <w:rPr>
          <w:color w:val="000000" w:themeColor="text1"/>
        </w:rPr>
        <w:t xml:space="preserve"> day of May, 2018. </w:t>
      </w:r>
    </w:p>
    <w:p w:rsidR="00F32F37" w:rsidRDefault="00F32F37" w:rsidP="00F32F37">
      <w:pPr>
        <w:jc w:val="center"/>
        <w:rPr>
          <w:color w:val="000000" w:themeColor="text1"/>
        </w:rPr>
      </w:pPr>
    </w:p>
    <w:p w:rsidR="00F32F37" w:rsidRDefault="00F32F37" w:rsidP="00F32F37">
      <w:pPr>
        <w:jc w:val="center"/>
        <w:rPr>
          <w:color w:val="000000" w:themeColor="text1"/>
        </w:rPr>
      </w:pPr>
      <w:r>
        <w:rPr>
          <w:color w:val="000000" w:themeColor="text1"/>
        </w:rPr>
        <w:t>__________</w:t>
      </w:r>
    </w:p>
    <w:p w:rsidR="005634D2" w:rsidRPr="00801C7D" w:rsidRDefault="005634D2" w:rsidP="00F32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634D2" w:rsidRPr="00801C7D" w:rsidSect="005634D2">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FF3" w:rsidRDefault="00782FF3" w:rsidP="007D5FAC">
      <w:r>
        <w:separator/>
      </w:r>
    </w:p>
  </w:endnote>
  <w:endnote w:type="continuationSeparator" w:id="0">
    <w:p w:rsidR="00782FF3" w:rsidRDefault="00782FF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4D2" w:rsidRPr="005634D2" w:rsidRDefault="005634D2" w:rsidP="005634D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32F37">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4D2" w:rsidRDefault="005634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FF3" w:rsidRDefault="00782FF3" w:rsidP="007D5FAC">
      <w:r>
        <w:separator/>
      </w:r>
    </w:p>
  </w:footnote>
  <w:footnote w:type="continuationSeparator" w:id="0">
    <w:p w:rsidR="00782FF3" w:rsidRDefault="00782FF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4644"/>
    <w:docVar w:name="ActSecretary" w:val="Downey"/>
    <w:docVar w:name="ActSIdno" w:val="(205)  4644CZ18"/>
    <w:docVar w:name="clipname" w:val="4644CZ18"/>
    <w:docVar w:name="dvBillNumber" w:val="4644"/>
    <w:docVar w:name="dvBillNumberPrefix" w:val="H"/>
    <w:docVar w:name="dvOriginalBody" w:val="House"/>
    <w:docVar w:name="HOUSEACTFULLPATH" w:val="L:\COUNCIL\ACTS\4644CZ18.DOCX"/>
    <w:docVar w:name="OrigHOUSEBillNo" w:val="4644"/>
    <w:docVar w:name="WhatActtype" w:val="AN ACT"/>
  </w:docVars>
  <w:rsids>
    <w:rsidRoot w:val="00782FF3"/>
    <w:rsid w:val="00002DE0"/>
    <w:rsid w:val="00020349"/>
    <w:rsid w:val="00020977"/>
    <w:rsid w:val="00021B0B"/>
    <w:rsid w:val="00024761"/>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29D"/>
    <w:rsid w:val="00136AA0"/>
    <w:rsid w:val="00141278"/>
    <w:rsid w:val="0014525A"/>
    <w:rsid w:val="001626DB"/>
    <w:rsid w:val="00166D03"/>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1529"/>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0D8"/>
    <w:rsid w:val="00475FAD"/>
    <w:rsid w:val="00480690"/>
    <w:rsid w:val="00484DF4"/>
    <w:rsid w:val="00486109"/>
    <w:rsid w:val="0049067C"/>
    <w:rsid w:val="0049220A"/>
    <w:rsid w:val="004937AF"/>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6CBA"/>
    <w:rsid w:val="004D716F"/>
    <w:rsid w:val="004E275E"/>
    <w:rsid w:val="004E6C25"/>
    <w:rsid w:val="004E747B"/>
    <w:rsid w:val="004E7E53"/>
    <w:rsid w:val="004F0258"/>
    <w:rsid w:val="004F0E6F"/>
    <w:rsid w:val="004F3AEE"/>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34D2"/>
    <w:rsid w:val="005672F0"/>
    <w:rsid w:val="00573BBA"/>
    <w:rsid w:val="005741F9"/>
    <w:rsid w:val="00582128"/>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1D8F"/>
    <w:rsid w:val="00612BB0"/>
    <w:rsid w:val="00616994"/>
    <w:rsid w:val="006236C9"/>
    <w:rsid w:val="00625487"/>
    <w:rsid w:val="00626F43"/>
    <w:rsid w:val="00631736"/>
    <w:rsid w:val="0063724D"/>
    <w:rsid w:val="0064018A"/>
    <w:rsid w:val="00641A70"/>
    <w:rsid w:val="00643998"/>
    <w:rsid w:val="0064651C"/>
    <w:rsid w:val="00651313"/>
    <w:rsid w:val="00655550"/>
    <w:rsid w:val="00657AB1"/>
    <w:rsid w:val="00661029"/>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2FF3"/>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1C7D"/>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1381"/>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3560E"/>
    <w:rsid w:val="00940A90"/>
    <w:rsid w:val="00950917"/>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15F4F"/>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053C"/>
    <w:rsid w:val="00B516BA"/>
    <w:rsid w:val="00B520A2"/>
    <w:rsid w:val="00B60515"/>
    <w:rsid w:val="00B62CAB"/>
    <w:rsid w:val="00B678FA"/>
    <w:rsid w:val="00B7071E"/>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BF4D96"/>
    <w:rsid w:val="00C0158B"/>
    <w:rsid w:val="00C02F6F"/>
    <w:rsid w:val="00C03629"/>
    <w:rsid w:val="00C06FF3"/>
    <w:rsid w:val="00C1173A"/>
    <w:rsid w:val="00C15148"/>
    <w:rsid w:val="00C216F6"/>
    <w:rsid w:val="00C230AF"/>
    <w:rsid w:val="00C34674"/>
    <w:rsid w:val="00C3483A"/>
    <w:rsid w:val="00C45263"/>
    <w:rsid w:val="00C46AB4"/>
    <w:rsid w:val="00C55195"/>
    <w:rsid w:val="00C6146F"/>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2C22"/>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B1724"/>
    <w:rsid w:val="00DC093F"/>
    <w:rsid w:val="00DC5BC6"/>
    <w:rsid w:val="00DC6CFE"/>
    <w:rsid w:val="00DD2595"/>
    <w:rsid w:val="00DD314B"/>
    <w:rsid w:val="00DD3B8D"/>
    <w:rsid w:val="00DD5167"/>
    <w:rsid w:val="00DD557D"/>
    <w:rsid w:val="00DF0E69"/>
    <w:rsid w:val="00E00FC9"/>
    <w:rsid w:val="00E02CA8"/>
    <w:rsid w:val="00E0650C"/>
    <w:rsid w:val="00E06821"/>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499"/>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2F37"/>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31C"/>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35462544-6D29-42F5-A5B5-1B2B0BC9D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634D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C614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46F"/>
    <w:rPr>
      <w:rFonts w:ascii="Segoe UI" w:hAnsi="Segoe UI" w:cs="Segoe UI"/>
      <w:sz w:val="18"/>
      <w:szCs w:val="18"/>
    </w:rPr>
  </w:style>
  <w:style w:type="table" w:styleId="TableGrid">
    <w:name w:val="Table Grid"/>
    <w:basedOn w:val="TableNormal"/>
    <w:uiPriority w:val="59"/>
    <w:rsid w:val="0095091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634D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F4D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123.docx" TargetMode="External"/><Relationship Id="rId13" Type="http://schemas.openxmlformats.org/officeDocument/2006/relationships/hyperlink" Target="file:///h:\hj\20180308.docx" TargetMode="External"/><Relationship Id="rId18" Type="http://schemas.openxmlformats.org/officeDocument/2006/relationships/hyperlink" Target="file:///h:\sj\20180425.docx" TargetMode="External"/><Relationship Id="rId26" Type="http://schemas.openxmlformats.org/officeDocument/2006/relationships/hyperlink" Target="file:///p:\pprever\2017-18\4644_20180416.docx" TargetMode="External"/><Relationship Id="rId3" Type="http://schemas.openxmlformats.org/officeDocument/2006/relationships/settings" Target="settings.xml"/><Relationship Id="rId21" Type="http://schemas.openxmlformats.org/officeDocument/2006/relationships/hyperlink" Target="http://www.scstatehouse.gov/billsearch.php?billnumbers=4644&amp;session=122&amp;summary=B" TargetMode="External"/><Relationship Id="rId7" Type="http://schemas.openxmlformats.org/officeDocument/2006/relationships/hyperlink" Target="file:///h:\hj\20180123.docx" TargetMode="External"/><Relationship Id="rId12" Type="http://schemas.openxmlformats.org/officeDocument/2006/relationships/hyperlink" Target="file:///h:\hj\20180308.docx" TargetMode="External"/><Relationship Id="rId17" Type="http://schemas.openxmlformats.org/officeDocument/2006/relationships/hyperlink" Target="file:///h:\sj\20180419.docx" TargetMode="External"/><Relationship Id="rId25" Type="http://schemas.openxmlformats.org/officeDocument/2006/relationships/hyperlink" Target="file:///p:\pprever\2017-18\4644_20180308.docx" TargetMode="External"/><Relationship Id="rId2" Type="http://schemas.openxmlformats.org/officeDocument/2006/relationships/styles" Target="styles.xml"/><Relationship Id="rId16" Type="http://schemas.openxmlformats.org/officeDocument/2006/relationships/hyperlink" Target="file:///h:\sj\20180313.docx" TargetMode="External"/><Relationship Id="rId20" Type="http://schemas.openxmlformats.org/officeDocument/2006/relationships/hyperlink" Target="file:///h:\sj\20180426.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308.docx" TargetMode="External"/><Relationship Id="rId24" Type="http://schemas.openxmlformats.org/officeDocument/2006/relationships/hyperlink" Target="file:///p:\pprever\2017-18\4644_20180302.docx" TargetMode="External"/><Relationship Id="rId5" Type="http://schemas.openxmlformats.org/officeDocument/2006/relationships/footnotes" Target="footnotes.xml"/><Relationship Id="rId15" Type="http://schemas.openxmlformats.org/officeDocument/2006/relationships/hyperlink" Target="file:///h:\sj\20180313.docx" TargetMode="External"/><Relationship Id="rId23" Type="http://schemas.openxmlformats.org/officeDocument/2006/relationships/hyperlink" Target="file:///p:\pprever\2017-18\4644_20180301.docx" TargetMode="External"/><Relationship Id="rId28" Type="http://schemas.openxmlformats.org/officeDocument/2006/relationships/footer" Target="footer1.xml"/><Relationship Id="rId10" Type="http://schemas.openxmlformats.org/officeDocument/2006/relationships/hyperlink" Target="file:///h:\hj\20180308.docx" TargetMode="External"/><Relationship Id="rId19" Type="http://schemas.openxmlformats.org/officeDocument/2006/relationships/hyperlink" Target="file:///h:\sj\20180425.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180301.docx" TargetMode="External"/><Relationship Id="rId14" Type="http://schemas.openxmlformats.org/officeDocument/2006/relationships/hyperlink" Target="file:///h:\hj\20180309.docx" TargetMode="External"/><Relationship Id="rId22" Type="http://schemas.openxmlformats.org/officeDocument/2006/relationships/hyperlink" Target="file:///p:\pprever\2017-18\4644_20180123.docx" TargetMode="External"/><Relationship Id="rId27" Type="http://schemas.openxmlformats.org/officeDocument/2006/relationships/hyperlink" Target="file:///p:\pprever\2017-18\4644_20180419.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271DA-D317-4BFE-9ADF-D14D7FD75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370B8C6E.dotm</Template>
  <TotalTime>0</TotalTime>
  <Pages>9</Pages>
  <Words>2932</Words>
  <Characters>16714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4644: Solid Waste Emergency Fund - South Carolina Legislature Online</dc:title>
  <dc:subject/>
  <dc:creator>%USERNAME%</dc:creator>
  <cp:keywords/>
  <dc:description/>
  <cp:lastModifiedBy>Lavarres Lynch</cp:lastModifiedBy>
  <cp:revision>2</cp:revision>
  <cp:lastPrinted>2018-04-26T19:50:00Z</cp:lastPrinted>
  <dcterms:created xsi:type="dcterms:W3CDTF">2018-05-24T20:11:00Z</dcterms:created>
  <dcterms:modified xsi:type="dcterms:W3CDTF">2018-05-24T20:11:00Z</dcterms:modified>
</cp:coreProperties>
</file>