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727E6">
        <w:rPr>
          <w:rFonts w:eastAsia="Times New Roman" w:cs="Times New Roman"/>
          <w:b/>
          <w:szCs w:val="20"/>
        </w:rPr>
        <w:t>South Carolina General Assembly</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727E6">
        <w:rPr>
          <w:rFonts w:eastAsia="Times New Roman" w:cs="Times New Roman"/>
          <w:szCs w:val="20"/>
        </w:rPr>
        <w:t>122nd Session, 2017-2018</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7E6" w:rsidRPr="000727E6" w:rsidRDefault="00907D6C"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A223, R265, H4715</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b/>
          <w:szCs w:val="20"/>
        </w:rPr>
        <w:t>STATUS INFORMATION</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szCs w:val="20"/>
        </w:rPr>
        <w:t>General Bill</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szCs w:val="20"/>
        </w:rPr>
        <w:t>Sponsors: Reps. Kirby, Ott, Hiott, Hixon, Chumley, Burns, Johnson, Duckworth, Wheeler, Dillard, Forrest and Atkinson</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szCs w:val="20"/>
        </w:rPr>
        <w:t>Document Path: l:\council\bills\bh\7171wab18.docx</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szCs w:val="20"/>
        </w:rPr>
        <w:t>Companion/Similar bill(s): 1051</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3316" w:rsidRDefault="003B331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2018</w:t>
      </w:r>
    </w:p>
    <w:p w:rsidR="003B3316" w:rsidRDefault="003B331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3B3316" w:rsidRDefault="003B331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 2018</w:t>
      </w:r>
    </w:p>
    <w:p w:rsidR="003B3316" w:rsidRDefault="003B331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3B3316" w:rsidRDefault="003B331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3B3316" w:rsidRDefault="003B331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szCs w:val="20"/>
        </w:rPr>
        <w:t xml:space="preserve">Summary: </w:t>
      </w:r>
      <w:r w:rsidR="00191CAF">
        <w:rPr>
          <w:rFonts w:eastAsia="Times New Roman" w:cs="Times New Roman"/>
          <w:szCs w:val="20"/>
        </w:rPr>
        <w:t>Watercraft, demonstration numbers, certificate of numbers, fees, annual renewal</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7E6" w:rsidRPr="000727E6" w:rsidRDefault="000727E6" w:rsidP="000727E6">
      <w:pPr>
        <w:widowControl w:val="0"/>
        <w:tabs>
          <w:tab w:val="center" w:pos="590"/>
          <w:tab w:val="center" w:pos="1440"/>
          <w:tab w:val="left" w:pos="1872"/>
          <w:tab w:val="left" w:pos="9187"/>
        </w:tabs>
        <w:rPr>
          <w:rFonts w:eastAsia="Times New Roman" w:cs="Times New Roman"/>
          <w:szCs w:val="20"/>
        </w:rPr>
      </w:pPr>
      <w:r w:rsidRPr="000727E6">
        <w:rPr>
          <w:rFonts w:eastAsia="Times New Roman" w:cs="Times New Roman"/>
          <w:b/>
          <w:szCs w:val="20"/>
        </w:rPr>
        <w:t>HISTORY OF LEGISLATIVE ACTIONS</w:t>
      </w:r>
    </w:p>
    <w:p w:rsidR="000727E6" w:rsidRPr="000727E6" w:rsidRDefault="000727E6" w:rsidP="000727E6">
      <w:pPr>
        <w:widowControl w:val="0"/>
        <w:tabs>
          <w:tab w:val="center" w:pos="590"/>
          <w:tab w:val="center" w:pos="1440"/>
          <w:tab w:val="left" w:pos="1872"/>
          <w:tab w:val="left" w:pos="9187"/>
        </w:tabs>
        <w:rPr>
          <w:rFonts w:eastAsia="Times New Roman" w:cs="Times New Roman"/>
          <w:szCs w:val="20"/>
        </w:rPr>
      </w:pPr>
    </w:p>
    <w:p w:rsidR="000727E6" w:rsidRPr="000727E6" w:rsidRDefault="000727E6" w:rsidP="000727E6">
      <w:pPr>
        <w:widowControl w:val="0"/>
        <w:tabs>
          <w:tab w:val="center" w:pos="590"/>
          <w:tab w:val="center" w:pos="1440"/>
          <w:tab w:val="left" w:pos="1872"/>
          <w:tab w:val="left" w:pos="9187"/>
        </w:tabs>
        <w:rPr>
          <w:rFonts w:eastAsia="Times New Roman" w:cs="Times New Roman"/>
          <w:szCs w:val="20"/>
        </w:rPr>
      </w:pPr>
      <w:r w:rsidRPr="000727E6">
        <w:rPr>
          <w:rFonts w:eastAsia="Times New Roman" w:cs="Times New Roman"/>
          <w:szCs w:val="20"/>
          <w:u w:val="single"/>
        </w:rPr>
        <w:tab/>
        <w:t>Date</w:t>
      </w:r>
      <w:r w:rsidRPr="000727E6">
        <w:rPr>
          <w:rFonts w:eastAsia="Times New Roman" w:cs="Times New Roman"/>
          <w:szCs w:val="20"/>
          <w:u w:val="single"/>
        </w:rPr>
        <w:tab/>
        <w:t>Body</w:t>
      </w:r>
      <w:r w:rsidRPr="000727E6">
        <w:rPr>
          <w:rFonts w:eastAsia="Times New Roman" w:cs="Times New Roman"/>
          <w:szCs w:val="20"/>
          <w:u w:val="single"/>
        </w:rPr>
        <w:tab/>
        <w:t>Action Description with journal page number</w:t>
      </w:r>
      <w:r w:rsidRPr="000727E6">
        <w:rPr>
          <w:rFonts w:eastAsia="Times New Roman" w:cs="Times New Roman"/>
          <w:szCs w:val="20"/>
          <w:u w:val="single"/>
        </w:rPr>
        <w:tab/>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841DE5">
        <w:rPr>
          <w:rFonts w:cs="Times New Roman"/>
        </w:rPr>
        <w:t>Introduced and read first time (</w:t>
      </w:r>
      <w:hyperlink r:id="rId7" w:history="1">
        <w:r w:rsidRPr="00841DE5">
          <w:rPr>
            <w:rStyle w:val="Hyperlink"/>
            <w:rFonts w:cs="Times New Roman"/>
          </w:rPr>
          <w:t>House Journal</w:t>
        </w:r>
        <w:r w:rsidRPr="00841DE5">
          <w:rPr>
            <w:rStyle w:val="Hyperlink"/>
            <w:rFonts w:cs="Times New Roman"/>
          </w:rPr>
          <w:noBreakHyphen/>
          <w:t>page 3</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841DE5">
        <w:rPr>
          <w:rFonts w:cs="Times New Roman"/>
        </w:rPr>
        <w:t>Referred to Commit</w:t>
      </w:r>
      <w:r>
        <w:rPr>
          <w:rFonts w:cs="Times New Roman"/>
        </w:rPr>
        <w:t xml:space="preserve">tee on </w:t>
      </w:r>
      <w:r w:rsidRPr="00841DE5">
        <w:rPr>
          <w:rFonts w:cs="Times New Roman"/>
          <w:b/>
        </w:rPr>
        <w:t>Ways and Means</w:t>
      </w:r>
      <w:r>
        <w:rPr>
          <w:rFonts w:cs="Times New Roman"/>
        </w:rPr>
        <w:t xml:space="preserve"> </w:t>
      </w:r>
      <w:r w:rsidRPr="00841DE5">
        <w:rPr>
          <w:rFonts w:cs="Times New Roman"/>
        </w:rPr>
        <w:t>(</w:t>
      </w:r>
      <w:hyperlink r:id="rId8" w:history="1">
        <w:r w:rsidRPr="00841DE5">
          <w:rPr>
            <w:rStyle w:val="Hyperlink"/>
            <w:rFonts w:cs="Times New Roman"/>
          </w:rPr>
          <w:t>House Journal</w:t>
        </w:r>
        <w:r w:rsidRPr="00841DE5">
          <w:rPr>
            <w:rStyle w:val="Hyperlink"/>
            <w:rFonts w:cs="Times New Roman"/>
          </w:rPr>
          <w:noBreakHyphen/>
          <w:t>page 3</w:t>
        </w:r>
      </w:hyperlink>
      <w:bookmarkStart w:id="0" w:name="_GoBack"/>
      <w:bookmarkEnd w:id="0"/>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841DE5">
        <w:rPr>
          <w:rFonts w:cs="Times New Roman"/>
        </w:rPr>
        <w:t>Committee report</w:t>
      </w:r>
      <w:r>
        <w:rPr>
          <w:rFonts w:cs="Times New Roman"/>
        </w:rPr>
        <w:t xml:space="preserve">: Favorable with amendment </w:t>
      </w:r>
      <w:r w:rsidRPr="00841DE5">
        <w:rPr>
          <w:rFonts w:cs="Times New Roman"/>
          <w:b/>
        </w:rPr>
        <w:t>Ways and Means</w:t>
      </w:r>
      <w:r w:rsidRPr="00841DE5">
        <w:rPr>
          <w:rFonts w:cs="Times New Roman"/>
        </w:rPr>
        <w:t xml:space="preserve"> (</w:t>
      </w:r>
      <w:hyperlink r:id="rId9" w:history="1">
        <w:r w:rsidRPr="00841DE5">
          <w:rPr>
            <w:rStyle w:val="Hyperlink"/>
            <w:rFonts w:cs="Times New Roman"/>
          </w:rPr>
          <w:t>House Journal</w:t>
        </w:r>
        <w:r w:rsidRPr="00841DE5">
          <w:rPr>
            <w:rStyle w:val="Hyperlink"/>
            <w:rFonts w:cs="Times New Roman"/>
          </w:rPr>
          <w:noBreakHyphen/>
          <w:t>page 54</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841DE5">
        <w:rPr>
          <w:rFonts w:cs="Times New Roman"/>
        </w:rPr>
        <w:t>Amended (</w:t>
      </w:r>
      <w:hyperlink r:id="rId10" w:history="1">
        <w:r w:rsidRPr="00841DE5">
          <w:rPr>
            <w:rStyle w:val="Hyperlink"/>
            <w:rFonts w:cs="Times New Roman"/>
          </w:rPr>
          <w:t>House Journal</w:t>
        </w:r>
        <w:r w:rsidRPr="00841DE5">
          <w:rPr>
            <w:rStyle w:val="Hyperlink"/>
            <w:rFonts w:cs="Times New Roman"/>
          </w:rPr>
          <w:noBreakHyphen/>
          <w:t>page 109</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841DE5">
        <w:rPr>
          <w:rFonts w:cs="Times New Roman"/>
        </w:rPr>
        <w:t>Read second time (</w:t>
      </w:r>
      <w:hyperlink r:id="rId11" w:history="1">
        <w:r w:rsidRPr="00841DE5">
          <w:rPr>
            <w:rStyle w:val="Hyperlink"/>
            <w:rFonts w:cs="Times New Roman"/>
          </w:rPr>
          <w:t>House Journal</w:t>
        </w:r>
        <w:r w:rsidRPr="00841DE5">
          <w:rPr>
            <w:rStyle w:val="Hyperlink"/>
            <w:rFonts w:cs="Times New Roman"/>
          </w:rPr>
          <w:noBreakHyphen/>
          <w:t>page 109</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841DE5">
        <w:rPr>
          <w:rFonts w:cs="Times New Roman"/>
        </w:rPr>
        <w:t>Roll call Yeas</w:t>
      </w:r>
      <w:r>
        <w:rPr>
          <w:rFonts w:cs="Times New Roman"/>
        </w:rPr>
        <w:noBreakHyphen/>
      </w:r>
      <w:r w:rsidRPr="00841DE5">
        <w:rPr>
          <w:rFonts w:cs="Times New Roman"/>
        </w:rPr>
        <w:t>100  Nays</w:t>
      </w:r>
      <w:r>
        <w:rPr>
          <w:rFonts w:cs="Times New Roman"/>
        </w:rPr>
        <w:noBreakHyphen/>
      </w:r>
      <w:r w:rsidRPr="00841DE5">
        <w:rPr>
          <w:rFonts w:cs="Times New Roman"/>
        </w:rPr>
        <w:t>0 (</w:t>
      </w:r>
      <w:hyperlink r:id="rId12" w:history="1">
        <w:r w:rsidRPr="00841DE5">
          <w:rPr>
            <w:rStyle w:val="Hyperlink"/>
            <w:rFonts w:cs="Times New Roman"/>
          </w:rPr>
          <w:t>House Journal</w:t>
        </w:r>
        <w:r w:rsidRPr="00841DE5">
          <w:rPr>
            <w:rStyle w:val="Hyperlink"/>
            <w:rFonts w:cs="Times New Roman"/>
          </w:rPr>
          <w:noBreakHyphen/>
          <w:t>page 114</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841DE5">
        <w:rPr>
          <w:rFonts w:cs="Times New Roman"/>
        </w:rPr>
        <w:t>Rea</w:t>
      </w:r>
      <w:r>
        <w:rPr>
          <w:rFonts w:cs="Times New Roman"/>
        </w:rPr>
        <w:t xml:space="preserve">d third time and sent to Senate </w:t>
      </w:r>
      <w:r w:rsidRPr="00841DE5">
        <w:rPr>
          <w:rFonts w:cs="Times New Roman"/>
        </w:rPr>
        <w:t>(</w:t>
      </w:r>
      <w:hyperlink r:id="rId13" w:history="1">
        <w:r w:rsidRPr="00841DE5">
          <w:rPr>
            <w:rStyle w:val="Hyperlink"/>
            <w:rFonts w:cs="Times New Roman"/>
          </w:rPr>
          <w:t>House Journal</w:t>
        </w:r>
        <w:r w:rsidRPr="00841DE5">
          <w:rPr>
            <w:rStyle w:val="Hyperlink"/>
            <w:rFonts w:cs="Times New Roman"/>
          </w:rPr>
          <w:noBreakHyphen/>
          <w:t>page 12</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841DE5">
        <w:rPr>
          <w:rFonts w:cs="Times New Roman"/>
        </w:rPr>
        <w:t>Scrivener's error corrected</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841DE5">
        <w:rPr>
          <w:rFonts w:cs="Times New Roman"/>
        </w:rPr>
        <w:t>Introduced and read first time (</w:t>
      </w:r>
      <w:hyperlink r:id="rId14" w:history="1">
        <w:r w:rsidRPr="00841DE5">
          <w:rPr>
            <w:rStyle w:val="Hyperlink"/>
            <w:rFonts w:cs="Times New Roman"/>
          </w:rPr>
          <w:t>Senate Journal</w:t>
        </w:r>
        <w:r w:rsidRPr="00841DE5">
          <w:rPr>
            <w:rStyle w:val="Hyperlink"/>
            <w:rFonts w:cs="Times New Roman"/>
          </w:rPr>
          <w:noBreakHyphen/>
          <w:t>page 14</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841DE5">
        <w:rPr>
          <w:rFonts w:cs="Times New Roman"/>
        </w:rPr>
        <w:t>Referred to Commi</w:t>
      </w:r>
      <w:r>
        <w:rPr>
          <w:rFonts w:cs="Times New Roman"/>
        </w:rPr>
        <w:t xml:space="preserve">ttee on </w:t>
      </w:r>
      <w:r w:rsidRPr="00841DE5">
        <w:rPr>
          <w:rFonts w:cs="Times New Roman"/>
          <w:b/>
        </w:rPr>
        <w:t>Fish, Game and Forestry</w:t>
      </w:r>
      <w:r>
        <w:rPr>
          <w:rFonts w:cs="Times New Roman"/>
        </w:rPr>
        <w:t xml:space="preserve"> </w:t>
      </w:r>
      <w:r w:rsidRPr="00841DE5">
        <w:rPr>
          <w:rFonts w:cs="Times New Roman"/>
        </w:rPr>
        <w:t>(</w:t>
      </w:r>
      <w:hyperlink r:id="rId15" w:history="1">
        <w:r w:rsidRPr="00841DE5">
          <w:rPr>
            <w:rStyle w:val="Hyperlink"/>
            <w:rFonts w:cs="Times New Roman"/>
          </w:rPr>
          <w:t>Senate Journal</w:t>
        </w:r>
        <w:r w:rsidRPr="00841DE5">
          <w:rPr>
            <w:rStyle w:val="Hyperlink"/>
            <w:rFonts w:cs="Times New Roman"/>
          </w:rPr>
          <w:noBreakHyphen/>
          <w:t>page 14</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841DE5">
        <w:rPr>
          <w:rFonts w:cs="Times New Roman"/>
        </w:rPr>
        <w:t>Polled out of co</w:t>
      </w:r>
      <w:r>
        <w:rPr>
          <w:rFonts w:cs="Times New Roman"/>
        </w:rPr>
        <w:t xml:space="preserve">mmittee </w:t>
      </w:r>
      <w:r w:rsidRPr="00841DE5">
        <w:rPr>
          <w:rFonts w:cs="Times New Roman"/>
          <w:b/>
        </w:rPr>
        <w:t>Fish, Game and Forestry</w:t>
      </w:r>
      <w:r>
        <w:rPr>
          <w:rFonts w:cs="Times New Roman"/>
        </w:rPr>
        <w:t xml:space="preserve"> </w:t>
      </w:r>
      <w:r w:rsidRPr="00841DE5">
        <w:rPr>
          <w:rFonts w:cs="Times New Roman"/>
        </w:rPr>
        <w:t>(</w:t>
      </w:r>
      <w:hyperlink r:id="rId16" w:history="1">
        <w:r w:rsidRPr="00841DE5">
          <w:rPr>
            <w:rStyle w:val="Hyperlink"/>
            <w:rFonts w:cs="Times New Roman"/>
          </w:rPr>
          <w:t>Senate Journal</w:t>
        </w:r>
        <w:r w:rsidRPr="00841DE5">
          <w:rPr>
            <w:rStyle w:val="Hyperlink"/>
            <w:rFonts w:cs="Times New Roman"/>
          </w:rPr>
          <w:noBreakHyphen/>
          <w:t>page 6</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841DE5">
        <w:rPr>
          <w:rFonts w:cs="Times New Roman"/>
        </w:rPr>
        <w:t>Committee r</w:t>
      </w:r>
      <w:r>
        <w:rPr>
          <w:rFonts w:cs="Times New Roman"/>
        </w:rPr>
        <w:t xml:space="preserve">eport: Favorable </w:t>
      </w:r>
      <w:r w:rsidRPr="00841DE5">
        <w:rPr>
          <w:rFonts w:cs="Times New Roman"/>
          <w:b/>
        </w:rPr>
        <w:t>Fish, Game and Forestry</w:t>
      </w:r>
      <w:r w:rsidRPr="00841DE5">
        <w:rPr>
          <w:rFonts w:cs="Times New Roman"/>
        </w:rPr>
        <w:t xml:space="preserve"> (</w:t>
      </w:r>
      <w:hyperlink r:id="rId17" w:history="1">
        <w:r w:rsidRPr="00841DE5">
          <w:rPr>
            <w:rStyle w:val="Hyperlink"/>
            <w:rFonts w:cs="Times New Roman"/>
          </w:rPr>
          <w:t>Senate Journal</w:t>
        </w:r>
        <w:r w:rsidRPr="00841DE5">
          <w:rPr>
            <w:rStyle w:val="Hyperlink"/>
            <w:rFonts w:cs="Times New Roman"/>
          </w:rPr>
          <w:noBreakHyphen/>
          <w:t>page 6</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841DE5">
        <w:rPr>
          <w:rFonts w:cs="Times New Roman"/>
        </w:rPr>
        <w:t>Read second time (</w:t>
      </w:r>
      <w:hyperlink r:id="rId18" w:history="1">
        <w:r w:rsidRPr="00841DE5">
          <w:rPr>
            <w:rStyle w:val="Hyperlink"/>
            <w:rFonts w:cs="Times New Roman"/>
          </w:rPr>
          <w:t>Senate Journal</w:t>
        </w:r>
        <w:r w:rsidRPr="00841DE5">
          <w:rPr>
            <w:rStyle w:val="Hyperlink"/>
            <w:rFonts w:cs="Times New Roman"/>
          </w:rPr>
          <w:noBreakHyphen/>
          <w:t>page 82</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841DE5">
        <w:rPr>
          <w:rFonts w:cs="Times New Roman"/>
        </w:rPr>
        <w:t>Roll call Ayes</w:t>
      </w:r>
      <w:r>
        <w:rPr>
          <w:rFonts w:cs="Times New Roman"/>
        </w:rPr>
        <w:noBreakHyphen/>
      </w:r>
      <w:r w:rsidRPr="00841DE5">
        <w:rPr>
          <w:rFonts w:cs="Times New Roman"/>
        </w:rPr>
        <w:t>43  Nays</w:t>
      </w:r>
      <w:r>
        <w:rPr>
          <w:rFonts w:cs="Times New Roman"/>
        </w:rPr>
        <w:noBreakHyphen/>
      </w:r>
      <w:r w:rsidRPr="00841DE5">
        <w:rPr>
          <w:rFonts w:cs="Times New Roman"/>
        </w:rPr>
        <w:t>0 (</w:t>
      </w:r>
      <w:hyperlink r:id="rId19" w:history="1">
        <w:r w:rsidRPr="00841DE5">
          <w:rPr>
            <w:rStyle w:val="Hyperlink"/>
            <w:rFonts w:cs="Times New Roman"/>
          </w:rPr>
          <w:t>Senate Journal</w:t>
        </w:r>
        <w:r w:rsidRPr="00841DE5">
          <w:rPr>
            <w:rStyle w:val="Hyperlink"/>
            <w:rFonts w:cs="Times New Roman"/>
          </w:rPr>
          <w:noBreakHyphen/>
          <w:t>page 82</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841DE5">
        <w:rPr>
          <w:rFonts w:cs="Times New Roman"/>
        </w:rPr>
        <w:t>Read third time and enrolled (</w:t>
      </w:r>
      <w:hyperlink r:id="rId20" w:history="1">
        <w:r w:rsidRPr="00841DE5">
          <w:rPr>
            <w:rStyle w:val="Hyperlink"/>
            <w:rFonts w:cs="Times New Roman"/>
          </w:rPr>
          <w:t>Senate Journal</w:t>
        </w:r>
        <w:r w:rsidRPr="00841DE5">
          <w:rPr>
            <w:rStyle w:val="Hyperlink"/>
            <w:rFonts w:cs="Times New Roman"/>
          </w:rPr>
          <w:noBreakHyphen/>
          <w:t>page 97</w:t>
        </w:r>
      </w:hyperlink>
      <w:r w:rsidRPr="00841DE5">
        <w:rPr>
          <w:rFonts w:cs="Times New Roman"/>
        </w:rPr>
        <w:t>)</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41DE5">
        <w:rPr>
          <w:rFonts w:cs="Times New Roman"/>
        </w:rPr>
        <w:t>Ratified R 265</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841DE5">
        <w:rPr>
          <w:rFonts w:cs="Times New Roman"/>
        </w:rPr>
        <w:t>Signed By Governor</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841DE5">
        <w:rPr>
          <w:rFonts w:cs="Times New Roman"/>
        </w:rPr>
        <w:t>Effective date 01/01/20</w:t>
      </w:r>
    </w:p>
    <w:p w:rsidR="00907D6C" w:rsidRDefault="00907D6C" w:rsidP="00907D6C">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841DE5">
        <w:rPr>
          <w:rFonts w:cs="Times New Roman"/>
        </w:rPr>
        <w:t>Act No</w:t>
      </w:r>
      <w:r>
        <w:rPr>
          <w:rFonts w:cs="Times New Roman"/>
        </w:rPr>
        <w:t>. </w:t>
      </w:r>
      <w:r w:rsidRPr="00841DE5">
        <w:rPr>
          <w:rFonts w:cs="Times New Roman"/>
        </w:rPr>
        <w:t>223</w:t>
      </w:r>
    </w:p>
    <w:p w:rsidR="00907D6C" w:rsidRDefault="00907D6C" w:rsidP="00907D6C">
      <w:pPr>
        <w:widowControl w:val="0"/>
        <w:tabs>
          <w:tab w:val="right" w:pos="1008"/>
          <w:tab w:val="left" w:pos="1152"/>
          <w:tab w:val="left" w:pos="1872"/>
          <w:tab w:val="left" w:pos="9187"/>
        </w:tabs>
        <w:ind w:left="2088" w:hanging="2088"/>
        <w:rPr>
          <w:rFonts w:cs="Times New Roman"/>
        </w:rPr>
      </w:pPr>
    </w:p>
    <w:p w:rsidR="000727E6" w:rsidRPr="000727E6" w:rsidRDefault="000727E6" w:rsidP="000727E6">
      <w:pPr>
        <w:widowControl w:val="0"/>
        <w:tabs>
          <w:tab w:val="right" w:pos="1008"/>
          <w:tab w:val="left" w:pos="1152"/>
          <w:tab w:val="left" w:pos="1872"/>
          <w:tab w:val="left" w:pos="9187"/>
        </w:tabs>
        <w:ind w:left="2088" w:hanging="2088"/>
        <w:rPr>
          <w:rFonts w:eastAsia="Times New Roman" w:cs="Times New Roman"/>
          <w:szCs w:val="20"/>
        </w:rPr>
      </w:pPr>
      <w:r w:rsidRPr="000727E6">
        <w:rPr>
          <w:rFonts w:eastAsia="Times New Roman" w:cs="Times New Roman"/>
          <w:szCs w:val="20"/>
        </w:rPr>
        <w:t xml:space="preserve">View the latest </w:t>
      </w:r>
      <w:hyperlink r:id="rId21" w:history="1">
        <w:r w:rsidRPr="000727E6">
          <w:rPr>
            <w:rFonts w:eastAsia="Times New Roman" w:cs="Times New Roman"/>
            <w:color w:val="0000FF" w:themeColor="hyperlink"/>
            <w:szCs w:val="20"/>
            <w:u w:val="single"/>
          </w:rPr>
          <w:t>legislative information</w:t>
        </w:r>
      </w:hyperlink>
      <w:r w:rsidRPr="000727E6">
        <w:rPr>
          <w:rFonts w:eastAsia="Times New Roman" w:cs="Times New Roman"/>
          <w:szCs w:val="20"/>
        </w:rPr>
        <w:t xml:space="preserve"> at the website</w:t>
      </w:r>
    </w:p>
    <w:p w:rsidR="000727E6" w:rsidRPr="000727E6" w:rsidRDefault="000727E6" w:rsidP="000727E6">
      <w:pPr>
        <w:widowControl w:val="0"/>
        <w:tabs>
          <w:tab w:val="right" w:pos="1008"/>
          <w:tab w:val="left" w:pos="1152"/>
          <w:tab w:val="left" w:pos="1872"/>
          <w:tab w:val="left" w:pos="9187"/>
        </w:tabs>
        <w:ind w:left="2088" w:hanging="2088"/>
        <w:rPr>
          <w:rFonts w:eastAsia="Times New Roman" w:cs="Times New Roman"/>
          <w:szCs w:val="20"/>
        </w:rPr>
      </w:pPr>
    </w:p>
    <w:p w:rsidR="000727E6" w:rsidRPr="000727E6" w:rsidRDefault="000727E6" w:rsidP="000727E6">
      <w:pPr>
        <w:widowControl w:val="0"/>
        <w:tabs>
          <w:tab w:val="right" w:pos="1008"/>
          <w:tab w:val="left" w:pos="1152"/>
          <w:tab w:val="left" w:pos="1872"/>
          <w:tab w:val="left" w:pos="9187"/>
        </w:tabs>
        <w:ind w:left="2088" w:hanging="2088"/>
        <w:rPr>
          <w:rFonts w:eastAsia="Times New Roman" w:cs="Times New Roman"/>
          <w:szCs w:val="20"/>
        </w:rPr>
      </w:pP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27E6">
        <w:rPr>
          <w:rFonts w:eastAsia="Times New Roman" w:cs="Times New Roman"/>
          <w:b/>
          <w:szCs w:val="20"/>
        </w:rPr>
        <w:t>VERSIONS OF THIS BILL</w:t>
      </w:r>
    </w:p>
    <w:p w:rsidR="000727E6" w:rsidRPr="000727E6" w:rsidRDefault="000727E6"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27E6" w:rsidRPr="000727E6" w:rsidRDefault="009176C1" w:rsidP="000727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727E6" w:rsidRPr="000727E6">
          <w:rPr>
            <w:rFonts w:eastAsia="Times New Roman" w:cs="Times New Roman"/>
            <w:color w:val="0000FF" w:themeColor="hyperlink"/>
            <w:szCs w:val="20"/>
            <w:u w:val="single"/>
          </w:rPr>
          <w:t>1/25/2018</w:t>
        </w:r>
      </w:hyperlink>
    </w:p>
    <w:p w:rsidR="000727E6" w:rsidRPr="000727E6" w:rsidRDefault="009176C1" w:rsidP="0007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727E6" w:rsidRPr="000727E6">
          <w:rPr>
            <w:rFonts w:eastAsia="Times New Roman" w:cs="Times New Roman"/>
            <w:color w:val="0000FF" w:themeColor="hyperlink"/>
            <w:szCs w:val="20"/>
            <w:u w:val="single"/>
          </w:rPr>
          <w:t>3/22/2018</w:t>
        </w:r>
      </w:hyperlink>
    </w:p>
    <w:p w:rsidR="000727E6" w:rsidRPr="000727E6" w:rsidRDefault="009176C1" w:rsidP="0007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727E6" w:rsidRPr="000727E6">
          <w:rPr>
            <w:rFonts w:eastAsia="Times New Roman" w:cs="Times New Roman"/>
            <w:color w:val="0000FF" w:themeColor="hyperlink"/>
            <w:szCs w:val="20"/>
            <w:u w:val="single"/>
          </w:rPr>
          <w:t>4/3/2018</w:t>
        </w:r>
      </w:hyperlink>
    </w:p>
    <w:p w:rsidR="000727E6" w:rsidRPr="000727E6" w:rsidRDefault="009176C1" w:rsidP="0007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727E6" w:rsidRPr="000727E6">
          <w:rPr>
            <w:rFonts w:eastAsia="Times New Roman" w:cs="Times New Roman"/>
            <w:color w:val="0000FF" w:themeColor="hyperlink"/>
            <w:szCs w:val="20"/>
            <w:u w:val="single"/>
          </w:rPr>
          <w:t>4/4/2018</w:t>
        </w:r>
      </w:hyperlink>
    </w:p>
    <w:p w:rsidR="000727E6" w:rsidRPr="000727E6" w:rsidRDefault="009176C1" w:rsidP="0007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727E6" w:rsidRPr="000727E6">
          <w:rPr>
            <w:rFonts w:eastAsia="Times New Roman" w:cs="Times New Roman"/>
            <w:color w:val="0000FF" w:themeColor="hyperlink"/>
            <w:szCs w:val="20"/>
            <w:u w:val="single"/>
          </w:rPr>
          <w:t>4/26/2018</w:t>
        </w:r>
      </w:hyperlink>
    </w:p>
    <w:p w:rsidR="000727E6" w:rsidRPr="000727E6" w:rsidRDefault="000727E6" w:rsidP="0007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727E6" w:rsidRDefault="000727E6" w:rsidP="0007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727E6" w:rsidSect="000727E6">
          <w:pgSz w:w="12240" w:h="15840" w:code="1"/>
          <w:pgMar w:top="1080" w:right="1440" w:bottom="1080" w:left="1440" w:header="720" w:footer="720" w:gutter="0"/>
          <w:pgNumType w:start="1"/>
          <w:cols w:space="720"/>
          <w:noEndnote/>
          <w:docGrid w:linePitch="360"/>
        </w:sect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(A223, R265, H4715)</w:t>
      </w:r>
    </w:p>
    <w:p w:rsidR="00D14708" w:rsidRPr="008836A5"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14708" w:rsidRPr="000727E6"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727E6">
        <w:rPr>
          <w:rFonts w:cs="Times New Roman"/>
          <w:b/>
          <w:color w:val="000000" w:themeColor="text1"/>
          <w:szCs w:val="36"/>
        </w:rPr>
        <w:t xml:space="preserve">AN ACT </w:t>
      </w:r>
      <w:bookmarkStart w:id="1" w:name="titleend"/>
      <w:bookmarkEnd w:id="1"/>
      <w:r w:rsidRPr="000727E6">
        <w:rPr>
          <w:rFonts w:cs="Times New Roman"/>
          <w:b/>
        </w:rPr>
        <w:t>TO AMEND SECTION 50</w:t>
      </w:r>
      <w:r w:rsidRPr="000727E6">
        <w:rPr>
          <w:rFonts w:cs="Times New Roman"/>
          <w:b/>
        </w:rPr>
        <w:noBreakHyphen/>
        <w:t>23</w:t>
      </w:r>
      <w:r w:rsidRPr="000727E6">
        <w:rPr>
          <w:rFonts w:cs="Times New Roman"/>
          <w:b/>
        </w:rPr>
        <w:noBreakHyphen/>
        <w:t>11, CODE OF LAWS OF SOUTH CAROLINA, 1976, RELATING TO WATERCRAFT DEALER DEMONSTRATION NUMBERS, SO AS TO PROVIDE FOR A THIRTY</w:t>
      </w:r>
      <w:r w:rsidRPr="000727E6">
        <w:rPr>
          <w:rFonts w:cs="Times New Roman"/>
          <w:b/>
        </w:rPr>
        <w:noBreakHyphen/>
        <w:t>DOLLAR APPLICATION FEE, TO PROVIDE FOR THE EXPIRATION OF DEMONSTRATION NUMBERS, AND TO PROVIDE FOR THE USE OF FEE REVENUE; TO AMEND SECTION 50</w:t>
      </w:r>
      <w:r w:rsidRPr="000727E6">
        <w:rPr>
          <w:rFonts w:cs="Times New Roman"/>
          <w:b/>
        </w:rPr>
        <w:noBreakHyphen/>
        <w:t>23</w:t>
      </w:r>
      <w:r w:rsidRPr="000727E6">
        <w:rPr>
          <w:rFonts w:cs="Times New Roman"/>
          <w:b/>
        </w:rPr>
        <w:noBreakHyphen/>
        <w:t xml:space="preserve">70, RELATING TO WATERCRAFT CERTIFICATE OF NUMBER FEES AND DECALS, SO AS TO PROHIBIT THE DEPARTMENT OF NATURAL RESOURCES FROM ISSUING DUPLICATE DECALS WHEN AD VALOREM TAXES ARE OUTSTANDING; </w:t>
      </w:r>
      <w:r w:rsidRPr="000727E6">
        <w:rPr>
          <w:rFonts w:cs="Times New Roman"/>
          <w:b/>
          <w:color w:val="000000" w:themeColor="text1"/>
          <w:u w:color="000000" w:themeColor="text1"/>
        </w:rPr>
        <w:t>TO AMEND SECTION 50</w:t>
      </w:r>
      <w:r w:rsidRPr="000727E6">
        <w:rPr>
          <w:rFonts w:cs="Times New Roman"/>
          <w:b/>
          <w:color w:val="000000" w:themeColor="text1"/>
          <w:u w:color="000000" w:themeColor="text1"/>
        </w:rPr>
        <w:noBreakHyphen/>
        <w:t>23</w:t>
      </w:r>
      <w:r w:rsidRPr="000727E6">
        <w:rPr>
          <w:rFonts w:cs="Times New Roman"/>
          <w:b/>
          <w:color w:val="000000" w:themeColor="text1"/>
          <w:u w:color="000000" w:themeColor="text1"/>
        </w:rPr>
        <w:noBreakHyphen/>
        <w:t>340, RELATING TO THE APPLICATION FEE FOR WATERCRAFT CERTIFICATE</w:t>
      </w:r>
      <w:r>
        <w:rPr>
          <w:rFonts w:cs="Times New Roman"/>
          <w:b/>
          <w:color w:val="000000" w:themeColor="text1"/>
          <w:u w:color="000000" w:themeColor="text1"/>
        </w:rPr>
        <w:t>S</w:t>
      </w:r>
      <w:r w:rsidRPr="000727E6">
        <w:rPr>
          <w:rFonts w:cs="Times New Roman"/>
          <w:b/>
          <w:color w:val="000000" w:themeColor="text1"/>
          <w:u w:color="000000" w:themeColor="text1"/>
        </w:rPr>
        <w:t xml:space="preserve"> OF NUMBER, SO AS TO REDUCE THE FEE TO TEN DOLLARS; TO AMEND SECTION 50</w:t>
      </w:r>
      <w:r w:rsidRPr="000727E6">
        <w:rPr>
          <w:rFonts w:cs="Times New Roman"/>
          <w:b/>
          <w:color w:val="000000" w:themeColor="text1"/>
          <w:u w:color="000000" w:themeColor="text1"/>
        </w:rPr>
        <w:noBreakHyphen/>
        <w:t>23</w:t>
      </w:r>
      <w:r w:rsidRPr="000727E6">
        <w:rPr>
          <w:rFonts w:cs="Times New Roman"/>
          <w:b/>
          <w:color w:val="000000" w:themeColor="text1"/>
          <w:u w:color="000000" w:themeColor="text1"/>
        </w:rPr>
        <w:noBreakHyphen/>
        <w:t>345, RELATING TO TEMPORARY WATERCRAFT CERTIFICATE</w:t>
      </w:r>
      <w:r>
        <w:rPr>
          <w:rFonts w:cs="Times New Roman"/>
          <w:b/>
          <w:color w:val="000000" w:themeColor="text1"/>
          <w:u w:color="000000" w:themeColor="text1"/>
        </w:rPr>
        <w:t>S</w:t>
      </w:r>
      <w:r w:rsidRPr="000727E6">
        <w:rPr>
          <w:rFonts w:cs="Times New Roman"/>
          <w:b/>
          <w:color w:val="000000" w:themeColor="text1"/>
          <w:u w:color="000000" w:themeColor="text1"/>
        </w:rPr>
        <w:t xml:space="preserve"> OF NUMBER, SO AS TO PROVIDE A CERTIFICATE OF NUMBER MAY NOT BE ISSUED UNTIL AD VALOREM TAXES ARE PAID FOR THE YEAR IN WHICH THE CERTIFICATE IS ISSUED; TO AMEND SECTION 50</w:t>
      </w:r>
      <w:r w:rsidRPr="000727E6">
        <w:rPr>
          <w:rFonts w:cs="Times New Roman"/>
          <w:b/>
          <w:color w:val="000000" w:themeColor="text1"/>
          <w:u w:color="000000" w:themeColor="text1"/>
        </w:rPr>
        <w:noBreakHyphen/>
        <w:t>23</w:t>
      </w:r>
      <w:r w:rsidRPr="000727E6">
        <w:rPr>
          <w:rFonts w:cs="Times New Roman"/>
          <w:b/>
          <w:color w:val="000000" w:themeColor="text1"/>
          <w:u w:color="000000" w:themeColor="text1"/>
        </w:rPr>
        <w:noBreakHyphen/>
        <w:t>370,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0727E6">
        <w:rPr>
          <w:rFonts w:cs="Times New Roman"/>
          <w:b/>
          <w:color w:val="000000" w:themeColor="text1"/>
          <w:u w:color="000000" w:themeColor="text1"/>
        </w:rPr>
        <w:noBreakHyphen/>
        <w:t>YEAR PERIOD; BY ADDING SECTION 50</w:t>
      </w:r>
      <w:r w:rsidRPr="000727E6">
        <w:rPr>
          <w:rFonts w:cs="Times New Roman"/>
          <w:b/>
          <w:color w:val="000000" w:themeColor="text1"/>
          <w:u w:color="000000" w:themeColor="text1"/>
        </w:rPr>
        <w:noBreakHyphen/>
        <w:t>23</w:t>
      </w:r>
      <w:r w:rsidRPr="000727E6">
        <w:rPr>
          <w:rFonts w:cs="Times New Roman"/>
          <w:b/>
          <w:color w:val="000000" w:themeColor="text1"/>
          <w:u w:color="000000" w:themeColor="text1"/>
        </w:rPr>
        <w:noBreakHyphen/>
        <w:t>12 SO AS TO REQUIRE THE COMPLETION OF CERTAIN CHANGE IN STATUS FORMS FOR WATERCRAFT AND OUTBOARD MOTOR TRADE</w:t>
      </w:r>
      <w:r w:rsidRPr="000727E6">
        <w:rPr>
          <w:rFonts w:cs="Times New Roman"/>
          <w:b/>
          <w:color w:val="000000" w:themeColor="text1"/>
          <w:u w:color="000000" w:themeColor="text1"/>
        </w:rPr>
        <w:noBreakHyphen/>
        <w:t>INS; BY ADDING SECTION 50</w:t>
      </w:r>
      <w:r w:rsidRPr="000727E6">
        <w:rPr>
          <w:rFonts w:cs="Times New Roman"/>
          <w:b/>
          <w:color w:val="000000" w:themeColor="text1"/>
          <w:u w:color="000000" w:themeColor="text1"/>
        </w:rPr>
        <w:noBreakHyphen/>
        <w:t>23</w:t>
      </w:r>
      <w:r w:rsidRPr="000727E6">
        <w:rPr>
          <w:rFonts w:cs="Times New Roman"/>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19F">
        <w:rPr>
          <w:rFonts w:cs="Times New Roman"/>
        </w:rPr>
        <w:t>Be it enacted by the General Assembly of the State of South Carolina:</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Dealer demonstration number, application fee created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1.</w:t>
      </w: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11 of the 1976 Code</w:t>
      </w:r>
      <w:r>
        <w:rPr>
          <w:rFonts w:cs="Times New Roman"/>
          <w:u w:color="000000" w:themeColor="text1"/>
        </w:rPr>
        <w:t xml:space="preserve"> </w:t>
      </w:r>
      <w:r w:rsidRPr="00F6519F">
        <w:rPr>
          <w:rFonts w:cs="Times New Roman"/>
          <w:u w:color="000000" w:themeColor="text1"/>
        </w:rPr>
        <w:t>is amended by adding a subsection at the end to read: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“(E)</w:t>
      </w:r>
      <w:r w:rsidRPr="00F6519F">
        <w:rPr>
          <w:rFonts w:cs="Times New Roman"/>
          <w:u w:color="000000" w:themeColor="text1"/>
        </w:rPr>
        <w:tab/>
        <w:t>The fee for a dealer demonstration number is thirty dollars and the fee must accompany the application for each demonstration number. Demonstration numbers expire on December thirty</w:t>
      </w:r>
      <w:r>
        <w:rPr>
          <w:rFonts w:cs="Times New Roman"/>
          <w:u w:color="000000" w:themeColor="text1"/>
        </w:rPr>
        <w:noBreakHyphen/>
      </w:r>
      <w:r w:rsidRPr="00F6519F">
        <w:rPr>
          <w:rFonts w:cs="Times New Roman"/>
          <w:u w:color="000000" w:themeColor="text1"/>
        </w:rPr>
        <w:t>first of each year or on the same date the marine dealer permit under which they were issued is voided, surrendered, or revoked. All revenue from each demonstration number must be used to support the Marine Investigations section of the department.”</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Duplicate certificates of number, outstanding taxes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2.</w:t>
      </w: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70 of the 1976 Code is amended by adding a subsection at the end to read: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“(E)</w:t>
      </w:r>
      <w:r w:rsidRPr="00F6519F">
        <w:rPr>
          <w:rFonts w:cs="Times New Roman"/>
          <w:u w:color="000000" w:themeColor="text1"/>
        </w:rPr>
        <w:tab/>
        <w:t>The department must not issue a duplicate document for a certificate of number decal, certificate of number card, outboard motor decal, or watercraft title decal if the department has notice that ad valorem taxes are due.”</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Certificates of Number, application fee reduced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3.</w:t>
      </w: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340 of the 1976 Code is amended to read: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340.</w:t>
      </w:r>
      <w:r w:rsidRPr="00F6519F">
        <w:rPr>
          <w:rFonts w:cs="Times New Roman"/>
          <w:u w:color="000000" w:themeColor="text1"/>
        </w:rPr>
        <w:tab/>
      </w:r>
      <w:r w:rsidRPr="00F6519F">
        <w:rPr>
          <w:rFonts w:cs="Times New Roman"/>
        </w:rPr>
        <w:t>The owner of each motorboat requiring numbering by this chapter shall file an application for a number with the department on forms approved by it.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Temporary certificates of number, outstanding taxes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4.</w:t>
      </w: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345(A) of the 1976 Code</w:t>
      </w:r>
      <w:r>
        <w:rPr>
          <w:rFonts w:cs="Times New Roman"/>
          <w:u w:color="000000" w:themeColor="text1"/>
        </w:rPr>
        <w:t xml:space="preserve"> </w:t>
      </w:r>
      <w:r w:rsidRPr="00F6519F">
        <w:rPr>
          <w:rFonts w:cs="Times New Roman"/>
          <w:u w:color="000000" w:themeColor="text1"/>
        </w:rPr>
        <w:t>is amended to read: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19F">
        <w:rPr>
          <w:rFonts w:cs="Times New Roman"/>
          <w:u w:color="000000" w:themeColor="text1"/>
        </w:rPr>
        <w:lastRenderedPageBreak/>
        <w:tab/>
        <w:t>“</w:t>
      </w:r>
      <w:r w:rsidRPr="00F6519F">
        <w:rPr>
          <w:rFonts w:cs="Times New Roman"/>
        </w:rPr>
        <w:t>(A)</w:t>
      </w:r>
      <w:r w:rsidRPr="00F6519F">
        <w:rPr>
          <w:rFonts w:cs="Times New Roman"/>
        </w:rPr>
        <w:tab/>
        <w:t>A transferee shall utilize the temporary certificate of number on the department</w:t>
      </w:r>
      <w:r w:rsidRPr="00E30919">
        <w:rPr>
          <w:rFonts w:cs="Times New Roman"/>
        </w:rPr>
        <w:t>’</w:t>
      </w:r>
      <w:r w:rsidRPr="00F6519F">
        <w:rPr>
          <w:rFonts w:cs="Times New Roman"/>
        </w:rPr>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Certificates of number renewals, county auditors</w:t>
      </w:r>
      <w:r w:rsidRPr="00E30919">
        <w:rPr>
          <w:rFonts w:cs="Times New Roman"/>
        </w:rPr>
        <w:t>’</w:t>
      </w:r>
      <w:r>
        <w:rPr>
          <w:rFonts w:cs="Times New Roman"/>
          <w:b/>
        </w:rPr>
        <w:t xml:space="preserve"> role, renewal period reduced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5.A.</w:t>
      </w: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370 of the 1976 Code is amended to read: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370.</w:t>
      </w:r>
      <w:r w:rsidRPr="00F6519F">
        <w:rPr>
          <w:rFonts w:cs="Times New Roman"/>
          <w:u w:color="000000" w:themeColor="text1"/>
        </w:rPr>
        <w:tab/>
      </w:r>
      <w:r w:rsidRPr="00F6519F">
        <w:rPr>
          <w:rFonts w:cs="Times New Roman"/>
        </w:rPr>
        <w:t>(A)</w:t>
      </w:r>
      <w:r w:rsidRPr="00F6519F">
        <w:rPr>
          <w:rFonts w:cs="Times New Roman"/>
        </w:rPr>
        <w:tab/>
        <w:t>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rPr>
        <w:tab/>
      </w:r>
      <w:r w:rsidRPr="00F6519F">
        <w:rPr>
          <w:rFonts w:cs="Times New Roman"/>
          <w:u w:color="000000" w:themeColor="text1"/>
        </w:rPr>
        <w:t>(B)(1)</w:t>
      </w:r>
      <w:r w:rsidRPr="00F6519F">
        <w:rPr>
          <w:rFonts w:cs="Times New Roman"/>
          <w:u w:color="000000" w:themeColor="text1"/>
        </w:rPr>
        <w:tab/>
        <w:t>Beginning January 1, 2020, each county auditor annually shall mail watercraft certificate of number renewal notices to the owners of watercraft in the county as determined by the Department of Natural Resources no later than forty</w:t>
      </w:r>
      <w:r>
        <w:rPr>
          <w:rFonts w:cs="Times New Roman"/>
          <w:u w:color="000000" w:themeColor="text1"/>
        </w:rPr>
        <w:noBreakHyphen/>
      </w:r>
      <w:r w:rsidRPr="00F6519F">
        <w:rPr>
          <w:rFonts w:cs="Times New Roman"/>
          <w:u w:color="000000" w:themeColor="text1"/>
        </w:rPr>
        <w:t>five days before expiration of the certificate. The renewal notices, including the fees upon completion, must be returned to that county which shall:</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r>
      <w:r w:rsidRPr="00F6519F">
        <w:rPr>
          <w:rFonts w:cs="Times New Roman"/>
          <w:u w:color="000000" w:themeColor="text1"/>
        </w:rPr>
        <w:tab/>
      </w:r>
      <w:r w:rsidRPr="00F6519F">
        <w:rPr>
          <w:rFonts w:cs="Times New Roman"/>
          <w:u w:color="000000" w:themeColor="text1"/>
        </w:rPr>
        <w:tab/>
        <w:t>(a)</w:t>
      </w:r>
      <w:r w:rsidRPr="00F6519F">
        <w:rPr>
          <w:rFonts w:cs="Times New Roman"/>
          <w:u w:color="000000" w:themeColor="text1"/>
        </w:rPr>
        <w:tab/>
        <w:t>process the application and, if granting the renewal, notify the department to issue a renewed certificate and decal;</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r>
      <w:r w:rsidRPr="00F6519F">
        <w:rPr>
          <w:rFonts w:cs="Times New Roman"/>
          <w:u w:color="000000" w:themeColor="text1"/>
        </w:rPr>
        <w:tab/>
      </w:r>
      <w:r w:rsidRPr="00F6519F">
        <w:rPr>
          <w:rFonts w:cs="Times New Roman"/>
          <w:u w:color="000000" w:themeColor="text1"/>
        </w:rPr>
        <w:tab/>
        <w:t>(b)</w:t>
      </w:r>
      <w:r w:rsidRPr="00F6519F">
        <w:rPr>
          <w:rFonts w:cs="Times New Roman"/>
          <w:u w:color="000000" w:themeColor="text1"/>
        </w:rPr>
        <w:tab/>
        <w:t>transmit the processed renewal notices to the department within seven days; and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r>
      <w:r w:rsidRPr="00F6519F">
        <w:rPr>
          <w:rFonts w:cs="Times New Roman"/>
          <w:u w:color="000000" w:themeColor="text1"/>
        </w:rPr>
        <w:tab/>
      </w:r>
      <w:r w:rsidRPr="00F6519F">
        <w:rPr>
          <w:rFonts w:cs="Times New Roman"/>
          <w:u w:color="000000" w:themeColor="text1"/>
        </w:rPr>
        <w:tab/>
        <w:t>(c)</w:t>
      </w:r>
      <w:r w:rsidRPr="00F6519F">
        <w:rPr>
          <w:rFonts w:cs="Times New Roman"/>
          <w:u w:color="000000" w:themeColor="text1"/>
        </w:rPr>
        <w:tab/>
        <w:t>transmit the fees, including any late fees, to the appropriate state fund.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r>
      <w:r w:rsidRPr="00F6519F">
        <w:rPr>
          <w:rFonts w:cs="Times New Roman"/>
          <w:u w:color="000000" w:themeColor="text1"/>
        </w:rPr>
        <w:tab/>
        <w:t>(2)</w:t>
      </w:r>
      <w:r w:rsidRPr="00F6519F">
        <w:rPr>
          <w:rFonts w:cs="Times New Roman"/>
          <w:u w:color="000000" w:themeColor="text1"/>
        </w:rPr>
        <w:tab/>
        <w:t>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r>
      <w:r w:rsidRPr="00F6519F">
        <w:rPr>
          <w:rFonts w:cs="Times New Roman"/>
          <w:u w:color="000000" w:themeColor="text1"/>
        </w:rPr>
        <w:tab/>
        <w:t>(3)</w:t>
      </w:r>
      <w:r w:rsidRPr="00F6519F">
        <w:rPr>
          <w:rFonts w:cs="Times New Roman"/>
          <w:u w:color="000000" w:themeColor="text1"/>
        </w:rPr>
        <w:tab/>
        <w:t>The department may not charge counties for online access network fees for watercraft and owner information.</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lastRenderedPageBreak/>
        <w:tab/>
      </w:r>
      <w:r w:rsidRPr="00F6519F">
        <w:rPr>
          <w:rFonts w:cs="Times New Roman"/>
          <w:u w:color="000000" w:themeColor="text1"/>
        </w:rPr>
        <w:tab/>
        <w:t>(4)</w:t>
      </w:r>
      <w:r w:rsidRPr="00F6519F">
        <w:rPr>
          <w:rFonts w:cs="Times New Roman"/>
          <w:u w:color="000000" w:themeColor="text1"/>
        </w:rPr>
        <w:tab/>
        <w:t>If a certificate of number is not approved immediately by the department, an owner may operate under a paid tax receipt for thirty days.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19F">
        <w:rPr>
          <w:rFonts w:cs="Times New Roman"/>
        </w:rPr>
        <w:tab/>
        <w:t>(C)(1)</w:t>
      </w:r>
      <w:r w:rsidRPr="00F6519F">
        <w:rPr>
          <w:rFonts w:cs="Times New Roman"/>
        </w:rPr>
        <w:tab/>
        <w:t>A renewal application for a certificate of number, except those from marine dealers, presented after thirty days from its expiration date is subject to a late penalty of fifteen dollars.</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19F">
        <w:rPr>
          <w:rFonts w:cs="Times New Roman"/>
        </w:rPr>
        <w:tab/>
      </w:r>
      <w:r w:rsidRPr="00F6519F">
        <w:rPr>
          <w:rFonts w:cs="Times New Roman"/>
        </w:rPr>
        <w:tab/>
        <w:t>(2)</w:t>
      </w:r>
      <w:r w:rsidRPr="00F6519F">
        <w:rPr>
          <w:rFonts w:cs="Times New Roman"/>
        </w:rPr>
        <w:tab/>
        <w:t>A renewal application for a certificate of number presented after sixty days from its expiration date is subject to a late penalty of thirty dollars.”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B.</w:t>
      </w:r>
      <w:r w:rsidRPr="00F6519F">
        <w:rPr>
          <w:rFonts w:cs="Times New Roman"/>
          <w:u w:color="000000" w:themeColor="text1"/>
        </w:rPr>
        <w:tab/>
      </w:r>
      <w:r>
        <w:rPr>
          <w:rFonts w:cs="Times New Roman"/>
          <w:u w:color="000000" w:themeColor="text1"/>
        </w:rPr>
        <w:t xml:space="preserve"> </w:t>
      </w:r>
      <w:r w:rsidRPr="00F6519F">
        <w:rPr>
          <w:rFonts w:cs="Times New Roman"/>
          <w:u w:color="000000" w:themeColor="text1"/>
        </w:rPr>
        <w:t>(A)</w:t>
      </w:r>
      <w:r w:rsidRPr="00F6519F">
        <w:rPr>
          <w:rFonts w:cs="Times New Roman"/>
          <w:u w:color="000000" w:themeColor="text1"/>
        </w:rPr>
        <w:tab/>
        <w:t>Beginning January 1, 2020, the provisions of SECTION 5.A. of this act will be phased in over a three</w:t>
      </w:r>
      <w:r>
        <w:rPr>
          <w:rFonts w:cs="Times New Roman"/>
          <w:u w:color="000000" w:themeColor="text1"/>
        </w:rPr>
        <w:noBreakHyphen/>
      </w:r>
      <w:r w:rsidRPr="00F6519F">
        <w:rPr>
          <w:rFonts w:cs="Times New Roman"/>
          <w:u w:color="000000" w:themeColor="text1"/>
        </w:rPr>
        <w:t>year period as certificate</w:t>
      </w:r>
      <w:r>
        <w:rPr>
          <w:rFonts w:cs="Times New Roman"/>
          <w:u w:color="000000" w:themeColor="text1"/>
        </w:rPr>
        <w:t>s</w:t>
      </w:r>
      <w:r w:rsidRPr="00F6519F">
        <w:rPr>
          <w:rFonts w:cs="Times New Roman"/>
          <w:u w:color="000000" w:themeColor="text1"/>
        </w:rPr>
        <w:t xml:space="preserve"> of number expire. Any certificate of number awarded prior to January 1, 2020, will remain in effect for the full three</w:t>
      </w:r>
      <w:r>
        <w:rPr>
          <w:rFonts w:cs="Times New Roman"/>
          <w:u w:color="000000" w:themeColor="text1"/>
        </w:rPr>
        <w:noBreakHyphen/>
      </w:r>
      <w:r w:rsidRPr="00F6519F">
        <w:rPr>
          <w:rFonts w:cs="Times New Roman"/>
          <w:u w:color="000000" w:themeColor="text1"/>
        </w:rPr>
        <w:t>year term unless terminated or discontinued by the Department of Natural Resources. Certificates of number awarded after January 1, 2020, will become effective on an annual basis. Full implementation of SECTION 5.A. of this act begins on December 31, 2022.</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(B)</w:t>
      </w:r>
      <w:r w:rsidRPr="00F6519F">
        <w:rPr>
          <w:rFonts w:cs="Times New Roman"/>
          <w:u w:color="000000" w:themeColor="text1"/>
        </w:rPr>
        <w:tab/>
        <w:t>It is the intent of the General Assembly that the provisions of this act result in only one tax payment due per boat, boat motor, or watercraft in any twelve</w:t>
      </w:r>
      <w:r>
        <w:rPr>
          <w:rFonts w:cs="Times New Roman"/>
          <w:u w:color="000000" w:themeColor="text1"/>
        </w:rPr>
        <w:noBreakHyphen/>
      </w:r>
      <w:r w:rsidRPr="00F6519F">
        <w:rPr>
          <w:rFonts w:cs="Times New Roman"/>
          <w:u w:color="000000" w:themeColor="text1"/>
        </w:rPr>
        <w:t>month period. All interpretation and implementation of this act should be consistent with this intent.</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Change in status forms required for trade</w:t>
      </w:r>
      <w:r>
        <w:rPr>
          <w:rFonts w:cs="Times New Roman"/>
          <w:b/>
          <w:u w:color="000000" w:themeColor="text1"/>
        </w:rPr>
        <w:noBreakHyphen/>
        <w:t>ins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6.</w:t>
      </w:r>
      <w:r w:rsidRPr="00F6519F">
        <w:rPr>
          <w:rFonts w:cs="Times New Roman"/>
          <w:u w:color="000000" w:themeColor="text1"/>
        </w:rPr>
        <w:tab/>
        <w:t>Article 1, Chapter 23, Title 50 of the 1976 Code is amended by adding:</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12.</w:t>
      </w:r>
      <w:r w:rsidRPr="00F6519F">
        <w:rPr>
          <w:rFonts w:cs="Times New Roman"/>
          <w:u w:color="000000" w:themeColor="text1"/>
        </w:rPr>
        <w:tab/>
        <w:t>A permitted marine dealer that accepts any watercraft or outboard motor as a trade</w:t>
      </w:r>
      <w:r>
        <w:rPr>
          <w:rFonts w:cs="Times New Roman"/>
          <w:u w:color="000000" w:themeColor="text1"/>
        </w:rPr>
        <w:noBreakHyphen/>
      </w:r>
      <w:r w:rsidRPr="00F6519F">
        <w:rPr>
          <w:rFonts w:cs="Times New Roman"/>
          <w:u w:color="000000" w:themeColor="text1"/>
        </w:rPr>
        <w:t>in must obtain from the owner a completed change in status form indicating the trade</w:t>
      </w:r>
      <w:r>
        <w:rPr>
          <w:rFonts w:cs="Times New Roman"/>
          <w:u w:color="000000" w:themeColor="text1"/>
        </w:rPr>
        <w:noBreakHyphen/>
      </w:r>
      <w:r w:rsidRPr="00F6519F">
        <w:rPr>
          <w:rFonts w:cs="Times New Roman"/>
          <w:u w:color="000000" w:themeColor="text1"/>
        </w:rPr>
        <w:t>in. The dealer must submit the form to the department within thirty days in the manner prescribed.”</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Watercraft title issuance, tax payment proof required, exceptions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7.</w:t>
      </w:r>
      <w:r w:rsidRPr="00F6519F">
        <w:rPr>
          <w:rFonts w:cs="Times New Roman"/>
          <w:u w:color="000000" w:themeColor="text1"/>
        </w:rPr>
        <w:tab/>
        <w:t>Article 1, Chapter 23, Title 50 of the 1976 Code is amended by adding:</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35.</w:t>
      </w:r>
      <w:r w:rsidRPr="00F6519F">
        <w:rPr>
          <w:rFonts w:cs="Times New Roman"/>
          <w:u w:color="000000" w:themeColor="text1"/>
        </w:rPr>
        <w:tab/>
        <w:t>(A)</w:t>
      </w:r>
      <w:r w:rsidRPr="00F6519F">
        <w:rPr>
          <w:rFonts w:cs="Times New Roman"/>
          <w:u w:color="000000" w:themeColor="text1"/>
        </w:rPr>
        <w:tab/>
        <w:t>No title for a watercraft or outboard motor may be issued by the department if currently titled in this State or titled or registered in another state unless it is accompanied by a receipt from the applicant</w:t>
      </w:r>
      <w:r w:rsidRPr="00E30919">
        <w:rPr>
          <w:rFonts w:cs="Times New Roman"/>
          <w:u w:color="000000" w:themeColor="text1"/>
        </w:rPr>
        <w:t>’</w:t>
      </w:r>
      <w:r w:rsidRPr="00F6519F">
        <w:rPr>
          <w:rFonts w:cs="Times New Roman"/>
          <w:u w:color="000000" w:themeColor="text1"/>
        </w:rPr>
        <w:t xml:space="preserve">s appropriate county official stating payment of ad valorem </w:t>
      </w:r>
      <w:r w:rsidRPr="00F6519F">
        <w:rPr>
          <w:rFonts w:cs="Times New Roman"/>
          <w:u w:color="000000" w:themeColor="text1"/>
        </w:rPr>
        <w:lastRenderedPageBreak/>
        <w:t xml:space="preserve">taxes due for the tax year in which the ownership was initiated has been paid. Applications submitted more than one year after ownership was initiated must be accompanied by paid tax receipts for all subsequent years up to the date the application was accepted by the department. </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(B)</w:t>
      </w:r>
      <w:r w:rsidRPr="00F6519F">
        <w:rPr>
          <w:rFonts w:cs="Times New Roman"/>
          <w:u w:color="000000" w:themeColor="text1"/>
        </w:rPr>
        <w:tab/>
        <w:t>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(C)</w:t>
      </w:r>
      <w:r w:rsidRPr="00F6519F">
        <w:rPr>
          <w:rFonts w:cs="Times New Roman"/>
          <w:u w:color="000000" w:themeColor="text1"/>
        </w:rPr>
        <w:tab/>
        <w:t>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9B215B"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Boats and watercraft taxes, assessments and tax payments</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SECTION</w:t>
      </w:r>
      <w:r w:rsidRPr="00F6519F">
        <w:rPr>
          <w:rFonts w:cs="Times New Roman"/>
          <w:u w:color="000000" w:themeColor="text1"/>
        </w:rPr>
        <w:tab/>
        <w:t>8.</w:t>
      </w:r>
      <w:r w:rsidRPr="00F6519F">
        <w:rPr>
          <w:rFonts w:cs="Times New Roman"/>
          <w:u w:color="000000" w:themeColor="text1"/>
        </w:rPr>
        <w:tab/>
        <w:t>Chapter 37, Title 12 of the 1976 Code is amended by adding:</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F6519F">
        <w:rPr>
          <w:rFonts w:cs="Times New Roman"/>
          <w:u w:color="000000" w:themeColor="text1"/>
        </w:rPr>
        <w:t>“Article 26</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F6519F">
        <w:rPr>
          <w:rFonts w:cs="Times New Roman"/>
          <w:u w:color="000000" w:themeColor="text1"/>
        </w:rPr>
        <w:t>Boats and Watercraft</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3200.</w:t>
      </w:r>
      <w:r w:rsidRPr="00F6519F">
        <w:rPr>
          <w:rFonts w:cs="Times New Roman"/>
          <w:u w:color="000000" w:themeColor="text1"/>
        </w:rPr>
        <w:tab/>
        <w:t>The tax year for boats, boat motors, and watercraft subject to property tax pursuant to 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714 begins with the last day of the month in which a certificate of number required by 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 xml:space="preserve">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 </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3210.</w:t>
      </w:r>
      <w:r w:rsidRPr="00F6519F">
        <w:rPr>
          <w:rFonts w:cs="Times New Roman"/>
          <w:u w:color="000000" w:themeColor="text1"/>
        </w:rPr>
        <w:tab/>
        <w:t>(A)</w:t>
      </w:r>
      <w:r w:rsidRPr="00F6519F">
        <w:rPr>
          <w:rFonts w:cs="Times New Roman"/>
          <w:u w:color="000000" w:themeColor="text1"/>
        </w:rPr>
        <w:tab/>
        <w:t xml:space="preserve">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t>
      </w:r>
      <w:r w:rsidRPr="00F6519F">
        <w:rPr>
          <w:rFonts w:cs="Times New Roman"/>
          <w:u w:color="000000" w:themeColor="text1"/>
        </w:rPr>
        <w:lastRenderedPageBreak/>
        <w:t>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340 or the renewal application for a certificate of number referenced in 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 xml:space="preserve">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 </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(B)</w:t>
      </w:r>
      <w:r w:rsidRPr="00F6519F">
        <w:rPr>
          <w:rFonts w:cs="Times New Roman"/>
          <w:u w:color="000000" w:themeColor="text1"/>
        </w:rPr>
        <w:tab/>
        <w:t>Tax bills (notices) for county</w:t>
      </w:r>
      <w:r>
        <w:rPr>
          <w:rFonts w:cs="Times New Roman"/>
          <w:u w:color="000000" w:themeColor="text1"/>
        </w:rPr>
        <w:noBreakHyphen/>
      </w:r>
      <w:r w:rsidRPr="00F6519F">
        <w:rPr>
          <w:rFonts w:cs="Times New Roman"/>
          <w:u w:color="000000" w:themeColor="text1"/>
        </w:rPr>
        <w:t>assessed personal property valued in accordance with applicable Department of Revenue regulations must include notification of the taxpayer</w:t>
      </w:r>
      <w:r w:rsidRPr="00E30919">
        <w:rPr>
          <w:rFonts w:cs="Times New Roman"/>
          <w:u w:color="000000" w:themeColor="text1"/>
        </w:rPr>
        <w:t>’</w:t>
      </w:r>
      <w:r w:rsidRPr="00F6519F">
        <w:rPr>
          <w:rFonts w:cs="Times New Roman"/>
          <w:u w:color="000000" w:themeColor="text1"/>
        </w:rPr>
        <w:t>s appeal rights, to include a minimum amount of information of how the taxpayer should file his appeal, to whom, and within what time period.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3220.</w:t>
      </w:r>
      <w:r w:rsidRPr="00F6519F">
        <w:rPr>
          <w:rFonts w:cs="Times New Roman"/>
          <w:u w:color="000000" w:themeColor="text1"/>
        </w:rPr>
        <w:tab/>
        <w:t>When a boat, boat motor, or watercraft is first taxable in a county, the owner shall make a property tax return prior to submitting the application for and issuance of number and certificate as referenced in Section 50</w:t>
      </w:r>
      <w:r>
        <w:rPr>
          <w:rFonts w:cs="Times New Roman"/>
          <w:u w:color="000000" w:themeColor="text1"/>
        </w:rPr>
        <w:noBreakHyphen/>
      </w:r>
      <w:r w:rsidRPr="00F6519F">
        <w:rPr>
          <w:rFonts w:cs="Times New Roman"/>
          <w:u w:color="000000" w:themeColor="text1"/>
        </w:rPr>
        <w:t>23</w:t>
      </w:r>
      <w:r>
        <w:rPr>
          <w:rFonts w:cs="Times New Roman"/>
          <w:u w:color="000000" w:themeColor="text1"/>
        </w:rPr>
        <w:noBreakHyphen/>
      </w:r>
      <w:r w:rsidRPr="00F6519F">
        <w:rPr>
          <w:rFonts w:cs="Times New Roman"/>
          <w:u w:color="000000" w:themeColor="text1"/>
        </w:rPr>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3230.</w:t>
      </w:r>
      <w:r w:rsidRPr="00F6519F">
        <w:rPr>
          <w:rFonts w:cs="Times New Roman"/>
          <w:u w:color="000000" w:themeColor="text1"/>
        </w:rPr>
        <w:tab/>
        <w:t xml:space="preserve">The county auditor shall determine the assessed value of boats, boat motors, and watercraft and shall calculate the amount of taxes due on the property. </w:t>
      </w:r>
    </w:p>
    <w:p w:rsidR="00D14708" w:rsidRPr="00F6519F"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519F">
        <w:rPr>
          <w:rFonts w:cs="Times New Roman"/>
          <w:u w:color="000000" w:themeColor="text1"/>
        </w:rPr>
        <w:tab/>
        <w:t>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3240.</w:t>
      </w:r>
      <w:r w:rsidRPr="00F6519F">
        <w:rPr>
          <w:rFonts w:cs="Times New Roman"/>
          <w:u w:color="000000" w:themeColor="text1"/>
        </w:rPr>
        <w:tab/>
        <w:t>The provisions of this article do not apply to a boat, boat motor, or watercraft exempt from ad valorem taxation pursuant to 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220(B)(38)(a) or classified as a primary or secondary residence pursuant to Section 12</w:t>
      </w:r>
      <w:r>
        <w:rPr>
          <w:rFonts w:cs="Times New Roman"/>
          <w:u w:color="000000" w:themeColor="text1"/>
        </w:rPr>
        <w:noBreakHyphen/>
      </w:r>
      <w:r w:rsidRPr="00F6519F">
        <w:rPr>
          <w:rFonts w:cs="Times New Roman"/>
          <w:u w:color="000000" w:themeColor="text1"/>
        </w:rPr>
        <w:t>37</w:t>
      </w:r>
      <w:r>
        <w:rPr>
          <w:rFonts w:cs="Times New Roman"/>
          <w:u w:color="000000" w:themeColor="text1"/>
        </w:rPr>
        <w:noBreakHyphen/>
      </w:r>
      <w:r w:rsidRPr="00F6519F">
        <w:rPr>
          <w:rFonts w:cs="Times New Roman"/>
          <w:u w:color="000000" w:themeColor="text1"/>
        </w:rPr>
        <w:t>224(B).”</w:t>
      </w: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9B215B" w:rsidRDefault="00D14708" w:rsidP="00D147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Time effective</w:t>
      </w:r>
    </w:p>
    <w:p w:rsidR="00D14708" w:rsidRPr="00F6519F" w:rsidRDefault="00D14708" w:rsidP="00D147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14708" w:rsidRPr="00F6519F" w:rsidRDefault="00D14708" w:rsidP="00D147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519F">
        <w:rPr>
          <w:rFonts w:cs="Times New Roman"/>
          <w:u w:color="000000" w:themeColor="text1"/>
        </w:rPr>
        <w:t>SECTION</w:t>
      </w:r>
      <w:r w:rsidRPr="00F6519F">
        <w:rPr>
          <w:rFonts w:cs="Times New Roman"/>
          <w:u w:color="000000" w:themeColor="text1"/>
        </w:rPr>
        <w:tab/>
        <w:t>9.</w:t>
      </w:r>
      <w:r w:rsidRPr="00F6519F">
        <w:rPr>
          <w:rFonts w:cs="Times New Roman"/>
          <w:u w:color="000000" w:themeColor="text1"/>
        </w:rPr>
        <w:tab/>
        <w:t>This act takes effect January 1, 2020.</w:t>
      </w:r>
    </w:p>
    <w:p w:rsidR="00D14708" w:rsidRDefault="00D14708" w:rsidP="00D147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14708" w:rsidRDefault="00D14708"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D14708" w:rsidRDefault="00D14708" w:rsidP="00D14708">
      <w:pPr>
        <w:jc w:val="both"/>
        <w:rPr>
          <w:color w:val="000000" w:themeColor="text1"/>
        </w:rPr>
      </w:pPr>
    </w:p>
    <w:p w:rsidR="00D14708" w:rsidRDefault="00D14708" w:rsidP="00D14708">
      <w:pPr>
        <w:jc w:val="both"/>
        <w:rPr>
          <w:color w:val="000000" w:themeColor="text1"/>
        </w:rPr>
      </w:pPr>
      <w:r>
        <w:rPr>
          <w:color w:val="000000" w:themeColor="text1"/>
        </w:rPr>
        <w:t>Approved the 18</w:t>
      </w:r>
      <w:r w:rsidRPr="00BD1391">
        <w:rPr>
          <w:color w:val="000000" w:themeColor="text1"/>
          <w:vertAlign w:val="superscript"/>
        </w:rPr>
        <w:t>th</w:t>
      </w:r>
      <w:r>
        <w:rPr>
          <w:color w:val="000000" w:themeColor="text1"/>
        </w:rPr>
        <w:t xml:space="preserve"> day of May, 2018. </w:t>
      </w:r>
    </w:p>
    <w:p w:rsidR="00D14708" w:rsidRDefault="00D14708" w:rsidP="00D14708">
      <w:pPr>
        <w:jc w:val="center"/>
        <w:rPr>
          <w:color w:val="000000" w:themeColor="text1"/>
        </w:rPr>
      </w:pPr>
    </w:p>
    <w:p w:rsidR="00D14708" w:rsidRDefault="00D14708" w:rsidP="00D14708">
      <w:pPr>
        <w:jc w:val="center"/>
        <w:rPr>
          <w:color w:val="000000" w:themeColor="text1"/>
        </w:rPr>
      </w:pPr>
      <w:r>
        <w:rPr>
          <w:color w:val="000000" w:themeColor="text1"/>
        </w:rPr>
        <w:t>__________</w:t>
      </w:r>
    </w:p>
    <w:p w:rsidR="000727E6" w:rsidRPr="00E27E19" w:rsidRDefault="000727E6" w:rsidP="00D14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727E6" w:rsidRPr="00E27E19" w:rsidSect="000727E6">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767" w:rsidRDefault="00BD0767" w:rsidP="007D5FAC">
      <w:r>
        <w:separator/>
      </w:r>
    </w:p>
  </w:endnote>
  <w:endnote w:type="continuationSeparator" w:id="0">
    <w:p w:rsidR="00BD0767" w:rsidRDefault="00BD07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7E6" w:rsidRPr="000727E6" w:rsidRDefault="000727E6" w:rsidP="000727E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56A4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7E6" w:rsidRDefault="00072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767" w:rsidRDefault="00BD0767" w:rsidP="007D5FAC">
      <w:r>
        <w:separator/>
      </w:r>
    </w:p>
  </w:footnote>
  <w:footnote w:type="continuationSeparator" w:id="0">
    <w:p w:rsidR="00BD0767" w:rsidRDefault="00BD07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715"/>
    <w:docVar w:name="ActSecretary" w:val="Morgan"/>
    <w:docVar w:name="ActSIdno" w:val="(279)  4715WAB18"/>
    <w:docVar w:name="clipname" w:val="4715WAB18"/>
    <w:docVar w:name="dvBillNumber" w:val="4715"/>
    <w:docVar w:name="dvBillNumberPrefix" w:val="H"/>
    <w:docVar w:name="dvOriginalBody" w:val="House"/>
    <w:docVar w:name="HOUSEACTFULLPATH" w:val="L:\COUNCIL\ACTS\4715WAB18.DOCX"/>
    <w:docVar w:name="OrigHOUSEBillNo" w:val="4715"/>
    <w:docVar w:name="WhatActtype" w:val="AN ACT"/>
  </w:docVars>
  <w:rsids>
    <w:rsidRoot w:val="00BD0767"/>
    <w:rsid w:val="00002DE0"/>
    <w:rsid w:val="00020349"/>
    <w:rsid w:val="00020977"/>
    <w:rsid w:val="00021B0B"/>
    <w:rsid w:val="00040C05"/>
    <w:rsid w:val="0004579B"/>
    <w:rsid w:val="00051B4F"/>
    <w:rsid w:val="00060E60"/>
    <w:rsid w:val="000673E4"/>
    <w:rsid w:val="0007088D"/>
    <w:rsid w:val="000727E6"/>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538"/>
    <w:rsid w:val="00131CE5"/>
    <w:rsid w:val="00135DDF"/>
    <w:rsid w:val="00136AA0"/>
    <w:rsid w:val="00141278"/>
    <w:rsid w:val="0014525A"/>
    <w:rsid w:val="001626DB"/>
    <w:rsid w:val="00170F30"/>
    <w:rsid w:val="00172771"/>
    <w:rsid w:val="001747A9"/>
    <w:rsid w:val="001750EA"/>
    <w:rsid w:val="001754BB"/>
    <w:rsid w:val="0018353C"/>
    <w:rsid w:val="00191CA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316"/>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CB9"/>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155A"/>
    <w:rsid w:val="00573BBA"/>
    <w:rsid w:val="005741F9"/>
    <w:rsid w:val="005839FC"/>
    <w:rsid w:val="00583CB3"/>
    <w:rsid w:val="005859EE"/>
    <w:rsid w:val="00586D93"/>
    <w:rsid w:val="00591D7C"/>
    <w:rsid w:val="00594D39"/>
    <w:rsid w:val="005968C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533"/>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27AB"/>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12C"/>
    <w:rsid w:val="007746C2"/>
    <w:rsid w:val="0077597C"/>
    <w:rsid w:val="00775B87"/>
    <w:rsid w:val="00784A23"/>
    <w:rsid w:val="007946C3"/>
    <w:rsid w:val="007A44AD"/>
    <w:rsid w:val="007A4BCD"/>
    <w:rsid w:val="007A73EA"/>
    <w:rsid w:val="007A7F6B"/>
    <w:rsid w:val="007B0E40"/>
    <w:rsid w:val="007B296A"/>
    <w:rsid w:val="007B2D27"/>
    <w:rsid w:val="007B59FD"/>
    <w:rsid w:val="007C2AE3"/>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2ADE"/>
    <w:rsid w:val="008B2051"/>
    <w:rsid w:val="008B347C"/>
    <w:rsid w:val="008B48BD"/>
    <w:rsid w:val="008C325E"/>
    <w:rsid w:val="008E03BA"/>
    <w:rsid w:val="008F4CA1"/>
    <w:rsid w:val="008F510F"/>
    <w:rsid w:val="008F5F0A"/>
    <w:rsid w:val="008F7D5B"/>
    <w:rsid w:val="00900319"/>
    <w:rsid w:val="009010D1"/>
    <w:rsid w:val="00906538"/>
    <w:rsid w:val="009076FA"/>
    <w:rsid w:val="00907D6C"/>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3D23"/>
    <w:rsid w:val="009B0FA5"/>
    <w:rsid w:val="009B1F99"/>
    <w:rsid w:val="009B215B"/>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0D1A"/>
    <w:rsid w:val="00A73974"/>
    <w:rsid w:val="00A74007"/>
    <w:rsid w:val="00A96A62"/>
    <w:rsid w:val="00A9741D"/>
    <w:rsid w:val="00A9744F"/>
    <w:rsid w:val="00AA11C7"/>
    <w:rsid w:val="00AA3A5F"/>
    <w:rsid w:val="00AA3FFC"/>
    <w:rsid w:val="00AA464A"/>
    <w:rsid w:val="00AA4D72"/>
    <w:rsid w:val="00AA64F5"/>
    <w:rsid w:val="00AA73CD"/>
    <w:rsid w:val="00AB1143"/>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076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708"/>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0FF0"/>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81A"/>
    <w:rsid w:val="00E27E19"/>
    <w:rsid w:val="00E30919"/>
    <w:rsid w:val="00E33964"/>
    <w:rsid w:val="00E33DFF"/>
    <w:rsid w:val="00E3462F"/>
    <w:rsid w:val="00E36231"/>
    <w:rsid w:val="00E500F1"/>
    <w:rsid w:val="00E5358E"/>
    <w:rsid w:val="00E56A4E"/>
    <w:rsid w:val="00E60357"/>
    <w:rsid w:val="00E61B4C"/>
    <w:rsid w:val="00E71D4E"/>
    <w:rsid w:val="00E757F4"/>
    <w:rsid w:val="00E9303D"/>
    <w:rsid w:val="00EA2A3A"/>
    <w:rsid w:val="00EA77B0"/>
    <w:rsid w:val="00EB18D7"/>
    <w:rsid w:val="00EB223A"/>
    <w:rsid w:val="00EB678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129"/>
    <w:rsid w:val="00F348D3"/>
    <w:rsid w:val="00F34BF1"/>
    <w:rsid w:val="00F432E0"/>
    <w:rsid w:val="00F43E61"/>
    <w:rsid w:val="00F44E35"/>
    <w:rsid w:val="00F509CF"/>
    <w:rsid w:val="00F51775"/>
    <w:rsid w:val="00F54582"/>
    <w:rsid w:val="00F61884"/>
    <w:rsid w:val="00F627EF"/>
    <w:rsid w:val="00F66E0E"/>
    <w:rsid w:val="00F721C4"/>
    <w:rsid w:val="00F7296A"/>
    <w:rsid w:val="00F80C6A"/>
    <w:rsid w:val="00F842A9"/>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5CCB935-71AB-4076-AB2B-81FAA455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727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01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D1"/>
    <w:rPr>
      <w:rFonts w:ascii="Segoe UI" w:hAnsi="Segoe UI" w:cs="Segoe UI"/>
      <w:sz w:val="18"/>
      <w:szCs w:val="18"/>
    </w:rPr>
  </w:style>
  <w:style w:type="table" w:styleId="TableGrid">
    <w:name w:val="Table Grid"/>
    <w:basedOn w:val="TableNormal"/>
    <w:uiPriority w:val="59"/>
    <w:rsid w:val="00A70D1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727E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C2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5.docx" TargetMode="External"/><Relationship Id="rId13" Type="http://schemas.openxmlformats.org/officeDocument/2006/relationships/hyperlink" Target="file:///h:\hj\20180404.docx" TargetMode="External"/><Relationship Id="rId18" Type="http://schemas.openxmlformats.org/officeDocument/2006/relationships/hyperlink" Target="file:///h:\sj\20180509.docx" TargetMode="External"/><Relationship Id="rId26" Type="http://schemas.openxmlformats.org/officeDocument/2006/relationships/hyperlink" Target="file:///p:\pprever\2017-18\4715_20180426.docx" TargetMode="External"/><Relationship Id="rId3" Type="http://schemas.openxmlformats.org/officeDocument/2006/relationships/settings" Target="settings.xml"/><Relationship Id="rId21" Type="http://schemas.openxmlformats.org/officeDocument/2006/relationships/hyperlink" Target="http://www.scstatehouse.gov/billsearch.php?billnumbers=4715&amp;session=122&amp;summary=B" TargetMode="External"/><Relationship Id="rId7" Type="http://schemas.openxmlformats.org/officeDocument/2006/relationships/hyperlink" Target="file:///h:\hj\20180125.docx" TargetMode="External"/><Relationship Id="rId12" Type="http://schemas.openxmlformats.org/officeDocument/2006/relationships/hyperlink" Target="file:///h:\hj\20180403.docx" TargetMode="External"/><Relationship Id="rId17" Type="http://schemas.openxmlformats.org/officeDocument/2006/relationships/hyperlink" Target="file:///h:\sj\20180426.docx" TargetMode="External"/><Relationship Id="rId25" Type="http://schemas.openxmlformats.org/officeDocument/2006/relationships/hyperlink" Target="file:///p:\pprever\2017-18\4715_20180404.docx" TargetMode="External"/><Relationship Id="rId2" Type="http://schemas.openxmlformats.org/officeDocument/2006/relationships/styles" Target="styles.xml"/><Relationship Id="rId16" Type="http://schemas.openxmlformats.org/officeDocument/2006/relationships/hyperlink" Target="file:///h:\sj\20180426.docx" TargetMode="External"/><Relationship Id="rId20" Type="http://schemas.openxmlformats.org/officeDocument/2006/relationships/hyperlink" Target="file:///h:\sj\201805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3.docx" TargetMode="External"/><Relationship Id="rId24" Type="http://schemas.openxmlformats.org/officeDocument/2006/relationships/hyperlink" Target="file:///p:\pprever\2017-18\4715_20180403.docx" TargetMode="External"/><Relationship Id="rId5" Type="http://schemas.openxmlformats.org/officeDocument/2006/relationships/footnotes" Target="footnotes.xml"/><Relationship Id="rId15" Type="http://schemas.openxmlformats.org/officeDocument/2006/relationships/hyperlink" Target="file:///h:\sj\20180409.docx" TargetMode="External"/><Relationship Id="rId23" Type="http://schemas.openxmlformats.org/officeDocument/2006/relationships/hyperlink" Target="file:///p:\pprever\2017-18\4715_20180322.docx" TargetMode="External"/><Relationship Id="rId28" Type="http://schemas.openxmlformats.org/officeDocument/2006/relationships/footer" Target="footer2.xml"/><Relationship Id="rId10" Type="http://schemas.openxmlformats.org/officeDocument/2006/relationships/hyperlink" Target="file:///h:\hj\20180403.docx" TargetMode="External"/><Relationship Id="rId19" Type="http://schemas.openxmlformats.org/officeDocument/2006/relationships/hyperlink" Target="file:///h:\sj\20180509.docx" TargetMode="External"/><Relationship Id="rId4" Type="http://schemas.openxmlformats.org/officeDocument/2006/relationships/webSettings" Target="webSettings.xml"/><Relationship Id="rId9" Type="http://schemas.openxmlformats.org/officeDocument/2006/relationships/hyperlink" Target="file:///h:\hj\20180322.docx" TargetMode="External"/><Relationship Id="rId14" Type="http://schemas.openxmlformats.org/officeDocument/2006/relationships/hyperlink" Target="file:///h:\sj\20180409.docx" TargetMode="External"/><Relationship Id="rId22" Type="http://schemas.openxmlformats.org/officeDocument/2006/relationships/hyperlink" Target="file:///p:\pprever\2017-18\4715_2018012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9952-469B-460A-BC5D-D987C0D8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9</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4715: Watercraft, demonstration numbers, certificate of numbers, fees, annual renewal - South Carolina Legislature Online</dc:title>
  <dc:subject/>
  <dc:creator>angiemorgan</dc:creator>
  <cp:keywords/>
  <dc:description/>
  <cp:lastModifiedBy>Lavarres Lynch</cp:lastModifiedBy>
  <cp:revision>2</cp:revision>
  <cp:lastPrinted>2018-05-10T17:38:00Z</cp:lastPrinted>
  <dcterms:created xsi:type="dcterms:W3CDTF">2018-06-22T16:18:00Z</dcterms:created>
  <dcterms:modified xsi:type="dcterms:W3CDTF">2018-06-22T16:18:00Z</dcterms:modified>
</cp:coreProperties>
</file>