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86B" w:rsidRDefault="002D086B" w:rsidP="002D086B">
      <w:pPr>
        <w:widowControl w:val="0"/>
        <w:jc w:val="center"/>
      </w:pPr>
      <w:r w:rsidRPr="002D086B">
        <w:rPr>
          <w:b/>
        </w:rPr>
        <w:t>South Carolina General Assembly</w:t>
      </w:r>
    </w:p>
    <w:p w:rsidR="002D086B" w:rsidRDefault="002D086B" w:rsidP="002D086B">
      <w:pPr>
        <w:widowControl w:val="0"/>
        <w:jc w:val="center"/>
      </w:pPr>
      <w:r>
        <w:t>122nd Session, 2017-2018</w:t>
      </w:r>
    </w:p>
    <w:p w:rsidR="002D086B" w:rsidRDefault="002D086B" w:rsidP="002D086B">
      <w:pPr>
        <w:widowControl w:val="0"/>
        <w:jc w:val="left"/>
      </w:pPr>
    </w:p>
    <w:p w:rsidR="002D086B" w:rsidRDefault="002D086B" w:rsidP="002D086B">
      <w:pPr>
        <w:widowControl w:val="0"/>
        <w:jc w:val="left"/>
        <w:rPr>
          <w:b/>
        </w:rPr>
      </w:pPr>
      <w:r w:rsidRPr="002D086B">
        <w:rPr>
          <w:b/>
        </w:rPr>
        <w:t>H. 5080</w:t>
      </w:r>
    </w:p>
    <w:p w:rsidR="002D086B" w:rsidRDefault="002D086B" w:rsidP="002D086B">
      <w:pPr>
        <w:widowControl w:val="0"/>
        <w:jc w:val="left"/>
        <w:rPr>
          <w:b/>
        </w:rPr>
      </w:pPr>
    </w:p>
    <w:p w:rsidR="002D086B" w:rsidRDefault="002D086B" w:rsidP="002D086B">
      <w:pPr>
        <w:widowControl w:val="0"/>
        <w:jc w:val="left"/>
      </w:pPr>
      <w:r w:rsidRPr="002D086B">
        <w:rPr>
          <w:b/>
        </w:rPr>
        <w:t>STATUS INFORMATION</w:t>
      </w:r>
    </w:p>
    <w:p w:rsidR="002D086B" w:rsidRDefault="002D086B" w:rsidP="002D086B">
      <w:pPr>
        <w:widowControl w:val="0"/>
        <w:jc w:val="left"/>
      </w:pPr>
    </w:p>
    <w:p w:rsidR="002D086B" w:rsidRDefault="002D086B" w:rsidP="002D086B">
      <w:pPr>
        <w:widowControl w:val="0"/>
        <w:jc w:val="left"/>
      </w:pPr>
      <w:r>
        <w:t>General Bill</w:t>
      </w:r>
    </w:p>
    <w:p w:rsidR="002D086B" w:rsidRDefault="002D086B" w:rsidP="002D086B">
      <w:pPr>
        <w:widowControl w:val="0"/>
        <w:jc w:val="left"/>
      </w:pPr>
      <w:r>
        <w:t>Sponsors: Rep. Erickson</w:t>
      </w:r>
    </w:p>
    <w:p w:rsidR="002D086B" w:rsidRDefault="002D086B" w:rsidP="002D086B">
      <w:pPr>
        <w:widowControl w:val="0"/>
        <w:jc w:val="left"/>
      </w:pPr>
      <w:r>
        <w:t>Document Path: l:\council\bills\cc\15224vr18.docx</w:t>
      </w:r>
    </w:p>
    <w:p w:rsidR="002D086B" w:rsidRDefault="002D086B" w:rsidP="002D086B">
      <w:pPr>
        <w:widowControl w:val="0"/>
        <w:jc w:val="left"/>
      </w:pPr>
    </w:p>
    <w:p w:rsidR="001E61C9" w:rsidRDefault="001E61C9" w:rsidP="002D086B">
      <w:pPr>
        <w:widowControl w:val="0"/>
        <w:jc w:val="left"/>
      </w:pPr>
      <w:r>
        <w:t>Introduced in the House on March 7, 2018</w:t>
      </w:r>
    </w:p>
    <w:p w:rsidR="001E61C9" w:rsidRPr="001E61C9" w:rsidRDefault="001E61C9" w:rsidP="002D086B">
      <w:pPr>
        <w:widowControl w:val="0"/>
        <w:jc w:val="left"/>
      </w:pPr>
      <w:r>
        <w:t xml:space="preserve">Currently residing in the House Committee on </w:t>
      </w:r>
      <w:r w:rsidRPr="001E61C9">
        <w:rPr>
          <w:b/>
        </w:rPr>
        <w:t>Labor, Commerce and Industry</w:t>
      </w:r>
    </w:p>
    <w:p w:rsidR="001E61C9" w:rsidRDefault="001E61C9" w:rsidP="002D086B">
      <w:pPr>
        <w:widowControl w:val="0"/>
        <w:jc w:val="left"/>
      </w:pPr>
    </w:p>
    <w:p w:rsidR="002D086B" w:rsidRDefault="002D086B" w:rsidP="002D086B">
      <w:pPr>
        <w:widowControl w:val="0"/>
        <w:jc w:val="left"/>
      </w:pPr>
      <w:r>
        <w:t xml:space="preserve">Summary: </w:t>
      </w:r>
      <w:r w:rsidR="002872FF">
        <w:t>Emergency service system billing and insurance coverage practices</w:t>
      </w:r>
    </w:p>
    <w:p w:rsidR="002D086B" w:rsidRDefault="002D086B" w:rsidP="002D086B">
      <w:pPr>
        <w:widowControl w:val="0"/>
        <w:jc w:val="left"/>
      </w:pPr>
    </w:p>
    <w:p w:rsidR="002D086B" w:rsidRDefault="002D086B" w:rsidP="002D086B">
      <w:pPr>
        <w:widowControl w:val="0"/>
        <w:jc w:val="left"/>
      </w:pPr>
    </w:p>
    <w:p w:rsidR="002D086B" w:rsidRDefault="002D086B" w:rsidP="002D086B">
      <w:pPr>
        <w:widowControl w:val="0"/>
        <w:tabs>
          <w:tab w:val="center" w:pos="590"/>
          <w:tab w:val="center" w:pos="1440"/>
          <w:tab w:val="left" w:pos="1872"/>
          <w:tab w:val="left" w:pos="9187"/>
        </w:tabs>
        <w:jc w:val="left"/>
      </w:pPr>
      <w:r w:rsidRPr="002D086B">
        <w:rPr>
          <w:b/>
        </w:rPr>
        <w:t>HISTORY OF LEGISLATIVE ACTIONS</w:t>
      </w:r>
    </w:p>
    <w:p w:rsidR="002D086B" w:rsidRDefault="002D086B" w:rsidP="002D086B">
      <w:pPr>
        <w:widowControl w:val="0"/>
        <w:tabs>
          <w:tab w:val="center" w:pos="590"/>
          <w:tab w:val="center" w:pos="1440"/>
          <w:tab w:val="left" w:pos="1872"/>
          <w:tab w:val="left" w:pos="9187"/>
        </w:tabs>
        <w:jc w:val="left"/>
      </w:pPr>
    </w:p>
    <w:p w:rsidR="002D086B" w:rsidRPr="002D086B" w:rsidRDefault="002D086B" w:rsidP="002D086B">
      <w:pPr>
        <w:widowControl w:val="0"/>
        <w:tabs>
          <w:tab w:val="center" w:pos="590"/>
          <w:tab w:val="center" w:pos="1440"/>
          <w:tab w:val="left" w:pos="1872"/>
          <w:tab w:val="left" w:pos="9187"/>
        </w:tabs>
        <w:jc w:val="left"/>
      </w:pPr>
      <w:r w:rsidRPr="002D086B">
        <w:rPr>
          <w:u w:val="single"/>
        </w:rPr>
        <w:tab/>
        <w:t>Date</w:t>
      </w:r>
      <w:r w:rsidRPr="002D086B">
        <w:rPr>
          <w:u w:val="single"/>
        </w:rPr>
        <w:tab/>
        <w:t>Body</w:t>
      </w:r>
      <w:r w:rsidRPr="002D086B">
        <w:rPr>
          <w:u w:val="single"/>
        </w:rPr>
        <w:tab/>
        <w:t>Action Description with journal page number</w:t>
      </w:r>
      <w:r w:rsidRPr="002D086B">
        <w:rPr>
          <w:u w:val="single"/>
        </w:rPr>
        <w:tab/>
      </w:r>
    </w:p>
    <w:p w:rsidR="009271BB" w:rsidRDefault="009271BB" w:rsidP="009271BB">
      <w:pPr>
        <w:widowControl w:val="0"/>
        <w:tabs>
          <w:tab w:val="right" w:pos="1008"/>
          <w:tab w:val="left" w:pos="1152"/>
          <w:tab w:val="left" w:pos="1872"/>
          <w:tab w:val="left" w:pos="9187"/>
        </w:tabs>
        <w:ind w:left="2088" w:hanging="2088"/>
        <w:jc w:val="left"/>
      </w:pPr>
      <w:r>
        <w:tab/>
        <w:t>3/7/2018</w:t>
      </w:r>
      <w:r>
        <w:tab/>
        <w:t>House</w:t>
      </w:r>
      <w:r>
        <w:tab/>
      </w:r>
      <w:r w:rsidRPr="004053D9">
        <w:t>Introduced and read first time (</w:t>
      </w:r>
      <w:hyperlink r:id="rId7" w:history="1">
        <w:r w:rsidRPr="004053D9">
          <w:rPr>
            <w:rStyle w:val="Hyperlink"/>
          </w:rPr>
          <w:t>House Journal</w:t>
        </w:r>
        <w:r w:rsidRPr="004053D9">
          <w:rPr>
            <w:rStyle w:val="Hyperlink"/>
          </w:rPr>
          <w:noBreakHyphen/>
          <w:t>page 13</w:t>
        </w:r>
      </w:hyperlink>
      <w:r w:rsidRPr="004053D9">
        <w:t>)</w:t>
      </w:r>
    </w:p>
    <w:p w:rsidR="009271BB" w:rsidRDefault="009271BB" w:rsidP="009271BB">
      <w:pPr>
        <w:widowControl w:val="0"/>
        <w:tabs>
          <w:tab w:val="right" w:pos="1008"/>
          <w:tab w:val="left" w:pos="1152"/>
          <w:tab w:val="left" w:pos="1872"/>
          <w:tab w:val="left" w:pos="9187"/>
        </w:tabs>
        <w:ind w:left="2088" w:hanging="2088"/>
        <w:jc w:val="left"/>
      </w:pPr>
      <w:r>
        <w:tab/>
        <w:t>3/7/2018</w:t>
      </w:r>
      <w:r>
        <w:tab/>
        <w:t>House</w:t>
      </w:r>
      <w:r>
        <w:tab/>
      </w:r>
      <w:r w:rsidRPr="004053D9">
        <w:t>Referred to C</w:t>
      </w:r>
      <w:r>
        <w:t xml:space="preserve">ommittee on </w:t>
      </w:r>
      <w:r w:rsidRPr="004053D9">
        <w:rPr>
          <w:b/>
        </w:rPr>
        <w:t>Labor, Commerce and Industry</w:t>
      </w:r>
      <w:r w:rsidRPr="004053D9">
        <w:t xml:space="preserve"> (</w:t>
      </w:r>
      <w:hyperlink r:id="rId8" w:history="1">
        <w:r w:rsidRPr="004053D9">
          <w:rPr>
            <w:rStyle w:val="Hyperlink"/>
          </w:rPr>
          <w:t>House Journal</w:t>
        </w:r>
        <w:r w:rsidRPr="004053D9">
          <w:rPr>
            <w:rStyle w:val="Hyperlink"/>
          </w:rPr>
          <w:noBreakHyphen/>
          <w:t>page 13</w:t>
        </w:r>
      </w:hyperlink>
      <w:r w:rsidRPr="004053D9">
        <w:t>)</w:t>
      </w:r>
    </w:p>
    <w:p w:rsidR="009271BB" w:rsidRDefault="009271BB" w:rsidP="009271BB">
      <w:pPr>
        <w:widowControl w:val="0"/>
        <w:tabs>
          <w:tab w:val="right" w:pos="1008"/>
          <w:tab w:val="left" w:pos="1152"/>
          <w:tab w:val="left" w:pos="1872"/>
          <w:tab w:val="left" w:pos="9187"/>
        </w:tabs>
        <w:ind w:left="2088" w:hanging="2088"/>
        <w:jc w:val="left"/>
      </w:pPr>
    </w:p>
    <w:p w:rsidR="002D086B" w:rsidRDefault="002D086B" w:rsidP="002D08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086B">
          <w:rPr>
            <w:rStyle w:val="Hyperlink"/>
          </w:rPr>
          <w:t>legislative information</w:t>
        </w:r>
      </w:hyperlink>
      <w:r>
        <w:t xml:space="preserve"> at the website</w:t>
      </w:r>
    </w:p>
    <w:p w:rsidR="002D086B" w:rsidRDefault="002D086B" w:rsidP="002D086B">
      <w:pPr>
        <w:widowControl w:val="0"/>
        <w:tabs>
          <w:tab w:val="right" w:pos="1008"/>
          <w:tab w:val="left" w:pos="1152"/>
          <w:tab w:val="left" w:pos="1872"/>
          <w:tab w:val="left" w:pos="9187"/>
        </w:tabs>
        <w:ind w:left="2088" w:hanging="2088"/>
        <w:jc w:val="left"/>
      </w:pPr>
    </w:p>
    <w:p w:rsidR="002D086B" w:rsidRPr="002D086B" w:rsidRDefault="002D086B" w:rsidP="002D086B">
      <w:pPr>
        <w:widowControl w:val="0"/>
        <w:tabs>
          <w:tab w:val="right" w:pos="1008"/>
          <w:tab w:val="left" w:pos="1152"/>
          <w:tab w:val="left" w:pos="1872"/>
          <w:tab w:val="left" w:pos="9187"/>
        </w:tabs>
        <w:ind w:left="2088" w:hanging="2088"/>
        <w:jc w:val="left"/>
      </w:pPr>
    </w:p>
    <w:p w:rsidR="002D086B" w:rsidRDefault="002D086B" w:rsidP="002D086B">
      <w:pPr>
        <w:widowControl w:val="0"/>
        <w:jc w:val="left"/>
      </w:pPr>
      <w:r w:rsidRPr="002D086B">
        <w:rPr>
          <w:b/>
        </w:rPr>
        <w:t>VERSIONS OF THIS BILL</w:t>
      </w:r>
    </w:p>
    <w:p w:rsidR="002D086B" w:rsidRDefault="002D086B" w:rsidP="002D086B">
      <w:pPr>
        <w:widowControl w:val="0"/>
        <w:jc w:val="left"/>
      </w:pPr>
    </w:p>
    <w:p w:rsidR="002D086B" w:rsidRDefault="00B02383" w:rsidP="002D086B">
      <w:pPr>
        <w:widowControl w:val="0"/>
        <w:jc w:val="left"/>
      </w:pPr>
      <w:hyperlink r:id="rId10" w:history="1">
        <w:r w:rsidR="002D086B">
          <w:rPr>
            <w:rStyle w:val="Hyperlink"/>
          </w:rPr>
          <w:t>3/7/2018</w:t>
        </w:r>
      </w:hyperlink>
    </w:p>
    <w:p w:rsidR="002D086B" w:rsidRDefault="002D086B" w:rsidP="002D086B"/>
    <w:p w:rsidR="002D086B" w:rsidRDefault="002D086B" w:rsidP="002D086B">
      <w:pPr>
        <w:sectPr w:rsidR="002D086B" w:rsidSect="002D086B">
          <w:pgSz w:w="12240" w:h="15840" w:code="1"/>
          <w:pgMar w:top="1080" w:right="1440" w:bottom="1080" w:left="1440" w:header="720" w:footer="720" w:gutter="0"/>
          <w:cols w:space="720"/>
          <w:noEndnote/>
          <w:docGrid w:linePitch="360"/>
        </w:sectPr>
      </w:pPr>
    </w:p>
    <w:p w:rsidR="0030422C" w:rsidRDefault="0030422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35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w:t>
      </w:r>
      <w:r w:rsidRPr="00DD58A1">
        <w:rPr>
          <w:color w:val="000000" w:themeColor="text1"/>
          <w:u w:color="000000" w:themeColor="text1"/>
        </w:rPr>
        <w:t xml:space="preserve"> AMEND </w:t>
      </w:r>
      <w:r>
        <w:rPr>
          <w:color w:val="000000" w:themeColor="text1"/>
          <w:u w:color="000000" w:themeColor="text1"/>
        </w:rPr>
        <w:t>THE CODE OF LAWS OF SOUTH CAROLINA, 1976, BY ADDING S</w:t>
      </w:r>
      <w:r w:rsidRPr="00DD58A1">
        <w:rPr>
          <w:color w:val="000000" w:themeColor="text1"/>
          <w:u w:color="000000" w:themeColor="text1"/>
        </w:rPr>
        <w:t>ECTION 44</w:t>
      </w:r>
      <w:r w:rsidR="00F4065B">
        <w:rPr>
          <w:color w:val="000000" w:themeColor="text1"/>
          <w:u w:color="000000" w:themeColor="text1"/>
        </w:rPr>
        <w:noBreakHyphen/>
      </w:r>
      <w:r w:rsidRPr="00DD58A1">
        <w:rPr>
          <w:color w:val="000000" w:themeColor="text1"/>
          <w:u w:color="000000" w:themeColor="text1"/>
        </w:rPr>
        <w:t>61</w:t>
      </w:r>
      <w:r w:rsidR="00F4065B">
        <w:rPr>
          <w:color w:val="000000" w:themeColor="text1"/>
          <w:u w:color="000000" w:themeColor="text1"/>
        </w:rPr>
        <w:noBreakHyphen/>
      </w:r>
      <w:r w:rsidRPr="00DD58A1">
        <w:rPr>
          <w:color w:val="000000" w:themeColor="text1"/>
          <w:u w:color="000000" w:themeColor="text1"/>
        </w:rPr>
        <w:t>170</w:t>
      </w:r>
      <w:r>
        <w:rPr>
          <w:color w:val="000000" w:themeColor="text1"/>
          <w:u w:color="000000" w:themeColor="text1"/>
        </w:rPr>
        <w:t xml:space="preserve"> SO AS </w:t>
      </w:r>
      <w:r w:rsidRPr="00DD58A1">
        <w:rPr>
          <w:color w:val="000000" w:themeColor="text1"/>
          <w:u w:color="000000" w:themeColor="text1"/>
        </w:rPr>
        <w:t>TO ESTABLISH REQUIREMENTS FOR EMERGENCY SERVICE SYSTEM BILLING AND INSURANCE COVERAGE PRACTICES APPLICABLE TO NON</w:t>
      </w:r>
      <w:r w:rsidR="00F4065B">
        <w:rPr>
          <w:color w:val="000000" w:themeColor="text1"/>
          <w:u w:color="000000" w:themeColor="text1"/>
        </w:rPr>
        <w:noBreakHyphen/>
      </w:r>
      <w:r w:rsidRPr="00DD58A1">
        <w:rPr>
          <w:color w:val="000000" w:themeColor="text1"/>
          <w:u w:color="000000" w:themeColor="text1"/>
        </w:rPr>
        <w:t>NETWORK EMERGENCY MEDICAL SERVICE PROVIDERS; AND TO AMEND SECTION 44</w:t>
      </w:r>
      <w:r w:rsidR="00F4065B">
        <w:rPr>
          <w:color w:val="000000" w:themeColor="text1"/>
          <w:u w:color="000000" w:themeColor="text1"/>
        </w:rPr>
        <w:noBreakHyphen/>
      </w:r>
      <w:r w:rsidRPr="00DD58A1">
        <w:rPr>
          <w:color w:val="000000" w:themeColor="text1"/>
          <w:u w:color="000000" w:themeColor="text1"/>
        </w:rPr>
        <w:t>61</w:t>
      </w:r>
      <w:r w:rsidR="00F4065B">
        <w:rPr>
          <w:color w:val="000000" w:themeColor="text1"/>
          <w:u w:color="000000" w:themeColor="text1"/>
        </w:rPr>
        <w:noBreakHyphen/>
      </w:r>
      <w:r w:rsidRPr="00DD58A1">
        <w:rPr>
          <w:color w:val="000000" w:themeColor="text1"/>
          <w:u w:color="000000" w:themeColor="text1"/>
        </w:rPr>
        <w:t xml:space="preserve">20, RELATING TO DEFINITIONS USED IN THE EMERGENCY MEDICAL SERVICES ACT, </w:t>
      </w:r>
      <w:r>
        <w:rPr>
          <w:color w:val="000000" w:themeColor="text1"/>
          <w:u w:color="000000" w:themeColor="text1"/>
        </w:rPr>
        <w:t xml:space="preserve">SO AS </w:t>
      </w:r>
      <w:r w:rsidRPr="00DD58A1">
        <w:rPr>
          <w:color w:val="000000" w:themeColor="text1"/>
          <w:u w:color="000000" w:themeColor="text1"/>
        </w:rPr>
        <w:t>TO</w:t>
      </w:r>
      <w:r w:rsidR="00F77DF2">
        <w:rPr>
          <w:color w:val="000000" w:themeColor="text1"/>
          <w:u w:color="000000" w:themeColor="text1"/>
        </w:rPr>
        <w:t xml:space="preserve"> ADD A DEFINITION FOR “INSURER”.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EC" w:rsidRPr="002F42EC" w:rsidRDefault="00FC3599"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2F42EC" w:rsidRPr="002F42EC">
        <w:rPr>
          <w:rFonts w:eastAsiaTheme="minorHAnsi"/>
          <w:color w:val="000000" w:themeColor="text1"/>
          <w:szCs w:val="22"/>
          <w:u w:color="000000" w:themeColor="text1"/>
        </w:rPr>
        <w:t>Article 1, Chapter 61, Title 44 of the 1976 Code is amended by adding:</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“Section 44</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61</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170.</w:t>
      </w:r>
      <w:r w:rsidRPr="002F42EC">
        <w:rPr>
          <w:rFonts w:eastAsiaTheme="minorHAnsi"/>
          <w:color w:val="000000" w:themeColor="text1"/>
          <w:szCs w:val="22"/>
          <w:u w:color="000000" w:themeColor="text1"/>
        </w:rPr>
        <w:tab/>
        <w:t>(A)</w:t>
      </w:r>
      <w:r w:rsidRPr="002F42EC">
        <w:rPr>
          <w:rFonts w:eastAsiaTheme="minorHAnsi"/>
          <w:color w:val="000000" w:themeColor="text1"/>
          <w:szCs w:val="22"/>
          <w:u w:color="000000" w:themeColor="text1"/>
        </w:rPr>
        <w:tab/>
        <w:t xml:space="preserve">For purposes of this section, </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EMS agency</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 xml:space="preserve"> means an emergency medical responder, ambulance service, or other licensee that provides emergency medical services, including transportation.</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(B)</w:t>
      </w:r>
      <w:r w:rsidRPr="002F42EC">
        <w:rPr>
          <w:rFonts w:eastAsiaTheme="minorHAnsi"/>
          <w:color w:val="000000" w:themeColor="text1"/>
          <w:szCs w:val="22"/>
          <w:u w:color="000000" w:themeColor="text1"/>
        </w:rPr>
        <w:tab/>
        <w:t>When an EMS agency dispatched to respond to an emergency provides emergency medical services, a payment made by an insurer for a claim covered under and in accordance with a health insurance policy for the emergency medical services provided must be paid directly to the EMS agency.</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(C)(1)</w:t>
      </w:r>
      <w:r w:rsidRPr="002F42EC">
        <w:rPr>
          <w:rFonts w:eastAsiaTheme="minorHAnsi"/>
          <w:color w:val="000000" w:themeColor="text1"/>
          <w:szCs w:val="22"/>
          <w:u w:color="000000" w:themeColor="text1"/>
        </w:rPr>
        <w:tab/>
        <w:t>An insurer shall reimburse a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agency directly if the EMS agency has submitted a completed standardized form to the department requesting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direct reimbursement from an insurer identified by the EMS agency. The form must be submitted to the department annually by October fifteenth and must declare the EMS agency</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 xml:space="preserve">s intention to receive </w:t>
      </w:r>
      <w:r w:rsidRPr="002F42EC">
        <w:rPr>
          <w:rFonts w:eastAsiaTheme="minorHAnsi"/>
          <w:color w:val="000000" w:themeColor="text1"/>
          <w:szCs w:val="22"/>
          <w:u w:color="000000" w:themeColor="text1"/>
        </w:rPr>
        <w:lastRenderedPageBreak/>
        <w:t>direct payment from an insurer identified on the form for the next calendar year.</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r>
      <w:r w:rsidRPr="002F42EC">
        <w:rPr>
          <w:rFonts w:eastAsiaTheme="minorHAnsi"/>
          <w:color w:val="000000" w:themeColor="text1"/>
          <w:szCs w:val="22"/>
          <w:u w:color="000000" w:themeColor="text1"/>
        </w:rPr>
        <w:tab/>
        <w:t>(2)</w:t>
      </w:r>
      <w:r w:rsidRPr="002F42EC">
        <w:rPr>
          <w:rFonts w:eastAsiaTheme="minorHAnsi"/>
          <w:color w:val="000000" w:themeColor="text1"/>
          <w:szCs w:val="22"/>
          <w:u w:color="000000" w:themeColor="text1"/>
        </w:rPr>
        <w:tab/>
        <w:t>The department shall develop a standardized form, using an EMS agency</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s assigned license number, to be used by the EMS agency, that meets the conditions established pursuant to this subsection.</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r>
      <w:r w:rsidRPr="002F42EC">
        <w:rPr>
          <w:rFonts w:eastAsiaTheme="minorHAnsi"/>
          <w:color w:val="000000" w:themeColor="text1"/>
          <w:szCs w:val="22"/>
          <w:u w:color="000000" w:themeColor="text1"/>
        </w:rPr>
        <w:tab/>
        <w:t>(3)</w:t>
      </w:r>
      <w:r w:rsidRPr="002F42EC">
        <w:rPr>
          <w:rFonts w:eastAsiaTheme="minorHAnsi"/>
          <w:color w:val="000000" w:themeColor="text1"/>
          <w:szCs w:val="22"/>
          <w:u w:color="000000" w:themeColor="text1"/>
        </w:rPr>
        <w:tab/>
        <w:t>The department shall develop and maintain a publicly accessible electronic registry that indicates which EMS agency has requested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direct reimbursement from an insurer identified on the form.</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r>
      <w:r w:rsidRPr="002F42EC">
        <w:rPr>
          <w:rFonts w:eastAsiaTheme="minorHAnsi"/>
          <w:color w:val="000000" w:themeColor="text1"/>
          <w:szCs w:val="22"/>
          <w:u w:color="000000" w:themeColor="text1"/>
        </w:rPr>
        <w:tab/>
        <w:t>(4)</w:t>
      </w:r>
      <w:r w:rsidRPr="002F42EC">
        <w:rPr>
          <w:rFonts w:eastAsiaTheme="minorHAnsi"/>
          <w:color w:val="000000" w:themeColor="text1"/>
          <w:szCs w:val="22"/>
          <w:u w:color="000000" w:themeColor="text1"/>
        </w:rPr>
        <w:tab/>
        <w:t>An EMS agency has provided notification to the insurer upon submitting a claim for reimbursement that the EMS agency is registered with the department to receive direct reimbursement as provided in this subsection.</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2F42EC">
        <w:rPr>
          <w:rFonts w:eastAsiaTheme="minorHAnsi"/>
          <w:color w:val="000000" w:themeColor="text1"/>
          <w:szCs w:val="22"/>
          <w:u w:color="000000" w:themeColor="text1"/>
        </w:rPr>
        <w:tab/>
        <w:t>(D)</w:t>
      </w:r>
      <w:r w:rsidRPr="002F42EC">
        <w:rPr>
          <w:rFonts w:eastAsiaTheme="minorHAnsi"/>
          <w:color w:val="000000" w:themeColor="text1"/>
          <w:szCs w:val="22"/>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(E)</w:t>
      </w:r>
      <w:r w:rsidRPr="002F42EC">
        <w:rPr>
          <w:rFonts w:eastAsiaTheme="minorHAnsi"/>
          <w:color w:val="000000" w:themeColor="text1"/>
          <w:szCs w:val="22"/>
          <w:u w:color="000000" w:themeColor="text1"/>
        </w:rPr>
        <w:tab/>
        <w:t>When an insurer has reimbursed a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agency at the same rate it has established for a network EMS agency, the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agency may not bill the insured directly or indirectly or otherwise attempt to collect from the insured for the service provided, except for a billing to recover a copayment, coinsurance, or deductible as specified in the health insurance policy.</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(F)</w:t>
      </w:r>
      <w:r w:rsidRPr="002F42EC">
        <w:rPr>
          <w:rFonts w:eastAsiaTheme="minorHAnsi"/>
          <w:color w:val="000000" w:themeColor="text1"/>
          <w:szCs w:val="22"/>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(G)</w:t>
      </w:r>
      <w:r w:rsidRPr="002F42EC">
        <w:rPr>
          <w:rFonts w:eastAsiaTheme="minorHAnsi"/>
          <w:color w:val="000000" w:themeColor="text1"/>
          <w:szCs w:val="22"/>
          <w:u w:color="000000" w:themeColor="text1"/>
        </w:rPr>
        <w:tab/>
        <w:t>A claim paid pursuant to this section is subject to Title 38.</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(H)</w:t>
      </w:r>
      <w:r w:rsidRPr="002F42EC">
        <w:rPr>
          <w:rFonts w:eastAsiaTheme="minorHAnsi"/>
          <w:color w:val="000000" w:themeColor="text1"/>
          <w:szCs w:val="22"/>
          <w:u w:color="000000" w:themeColor="text1"/>
        </w:rPr>
        <w:tab/>
        <w:t>This section applies only to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agencies providing emergency medical services.”</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SECTION</w:t>
      </w:r>
      <w:r w:rsidRPr="002F42EC">
        <w:rPr>
          <w:rFonts w:eastAsiaTheme="minorHAnsi"/>
          <w:color w:val="000000" w:themeColor="text1"/>
          <w:szCs w:val="22"/>
          <w:u w:color="000000" w:themeColor="text1"/>
        </w:rPr>
        <w:tab/>
        <w:t>2.</w:t>
      </w:r>
      <w:r w:rsidRPr="002F42EC">
        <w:rPr>
          <w:rFonts w:eastAsiaTheme="minorHAnsi"/>
          <w:color w:val="000000" w:themeColor="text1"/>
          <w:szCs w:val="22"/>
          <w:u w:color="000000" w:themeColor="text1"/>
        </w:rPr>
        <w:tab/>
        <w:t>Section 44</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61</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20 of the 1976 Code is amended by adding an appropriately numbered item to read:</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C3599"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2EC">
        <w:rPr>
          <w:rFonts w:eastAsiaTheme="minorHAnsi"/>
          <w:color w:val="000000" w:themeColor="text1"/>
          <w:szCs w:val="22"/>
          <w:u w:color="000000" w:themeColor="text1"/>
        </w:rPr>
        <w:tab/>
        <w:t>“(</w:t>
      </w:r>
      <w:r>
        <w:rPr>
          <w:rFonts w:eastAsiaTheme="minorHAnsi"/>
          <w:color w:val="000000" w:themeColor="text1"/>
          <w:szCs w:val="22"/>
          <w:u w:color="000000" w:themeColor="text1"/>
        </w:rPr>
        <w:t xml:space="preserve">  </w:t>
      </w:r>
      <w:r w:rsidRPr="002F42EC">
        <w:rPr>
          <w:rFonts w:eastAsiaTheme="minorHAnsi"/>
          <w:color w:val="000000" w:themeColor="text1"/>
          <w:szCs w:val="22"/>
          <w:u w:color="000000" w:themeColor="text1"/>
        </w:rPr>
        <w:t>)</w:t>
      </w:r>
      <w:r w:rsidRPr="002F42EC">
        <w:rPr>
          <w:rFonts w:eastAsiaTheme="minorHAnsi"/>
          <w:color w:val="000000" w:themeColor="text1"/>
          <w:szCs w:val="22"/>
          <w:u w:color="000000" w:themeColor="text1"/>
        </w:rPr>
        <w:tab/>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Insurer</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 xml:space="preserve"> means an entity that is responsible for providing or paying for all or part of the cost of emergency medical services covered by an insurance policy, contract, or plan.”</w:t>
      </w:r>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42EC">
        <w:t>3</w:t>
      </w:r>
      <w:r>
        <w:t>.</w:t>
      </w:r>
      <w:r>
        <w:tab/>
        <w:t>This act takes effect upon approval by the Governor.</w:t>
      </w:r>
    </w:p>
    <w:p w:rsidR="004C322C" w:rsidRDefault="00F406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86B" w:rsidRDefault="002D086B" w:rsidP="002D086B">
      <w:pPr>
        <w:suppressAutoHyphens/>
      </w:pPr>
    </w:p>
    <w:sectPr w:rsidR="002D086B" w:rsidSect="002D08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599" w:rsidRDefault="00FC3599" w:rsidP="009F0C77">
      <w:r>
        <w:separator/>
      </w:r>
    </w:p>
  </w:endnote>
  <w:endnote w:type="continuationSeparator" w:id="0">
    <w:p w:rsidR="00FC3599" w:rsidRDefault="00FC35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1FA40E-C58F-4464-877C-038360A06E64}"/>
    <w:embedBold r:id="rId2" w:fontKey="{E94A859A-E2F7-4C9D-B7A4-3BDA16BB9D81}"/>
  </w:font>
  <w:font w:name="Calibri">
    <w:panose1 w:val="020F0502020204030204"/>
    <w:charset w:val="00"/>
    <w:family w:val="swiss"/>
    <w:pitch w:val="variable"/>
    <w:sig w:usb0="E00002FF" w:usb1="4000ACFF" w:usb2="00000001" w:usb3="00000000" w:csb0="0000019F" w:csb1="00000000"/>
    <w:embedRegular r:id="rId3" w:fontKey="{F840B31E-DB98-40F1-BDD3-910846DE5A8A}"/>
  </w:font>
  <w:font w:name="Segoe UI">
    <w:panose1 w:val="020B0502040204020203"/>
    <w:charset w:val="00"/>
    <w:family w:val="swiss"/>
    <w:pitch w:val="variable"/>
    <w:sig w:usb0="E10022FF" w:usb1="C000E47F" w:usb2="00000029" w:usb3="00000000" w:csb0="000001DF" w:csb1="00000000"/>
    <w:embedRegular r:id="rId4" w:fontKey="{1B1C0753-31E8-43EE-92E1-B2CF6E1811A2}"/>
  </w:font>
  <w:font w:name="Cambria">
    <w:panose1 w:val="02040503050406030204"/>
    <w:charset w:val="00"/>
    <w:family w:val="roman"/>
    <w:pitch w:val="variable"/>
    <w:sig w:usb0="E00002FF" w:usb1="400004FF" w:usb2="00000000" w:usb3="00000000" w:csb0="0000019F" w:csb1="00000000"/>
    <w:embedRegular r:id="rId5" w:fontKey="{A3D82609-FF9E-40C4-9C84-0F36511F1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86B" w:rsidRPr="0030422C" w:rsidRDefault="002D086B" w:rsidP="0030422C">
    <w:pPr>
      <w:pStyle w:val="Footer"/>
      <w:tabs>
        <w:tab w:val="clear" w:pos="4680"/>
        <w:tab w:val="clear" w:pos="9360"/>
        <w:tab w:val="center" w:pos="2995"/>
      </w:tabs>
      <w:spacing w:before="120"/>
    </w:pPr>
    <w:r>
      <w:t>[5080]</w:t>
    </w:r>
    <w:r>
      <w:tab/>
    </w:r>
    <w:r>
      <w:fldChar w:fldCharType="begin"/>
    </w:r>
    <w:r>
      <w:instrText xml:space="preserve"> PAGE  \* MERGEFORMAT </w:instrText>
    </w:r>
    <w:r>
      <w:fldChar w:fldCharType="separate"/>
    </w:r>
    <w:r w:rsidR="002872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599" w:rsidRDefault="00FC3599" w:rsidP="009F0C77">
      <w:r>
        <w:separator/>
      </w:r>
    </w:p>
  </w:footnote>
  <w:footnote w:type="continuationSeparator" w:id="0">
    <w:p w:rsidR="00FC3599" w:rsidRDefault="00FC35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4VR18"/>
    <w:docVar w:name="CoverBillType" w:val="b"/>
    <w:docVar w:name="DocPath" w:val="L:\Council\bills\CC\15224VR18.DOCX"/>
    <w:docVar w:name="dvBillNumber" w:val="5080"/>
    <w:docVar w:name="dvBillNumberPrefix" w:val="H. "/>
    <w:docVar w:name="dvOriginalBody" w:val="House"/>
    <w:docVar w:name="dvSteno" w:val="CC"/>
    <w:docVar w:name="NameofBody" w:val="h"/>
    <w:docVar w:name="vGroup2" w:val="Council"/>
  </w:docVars>
  <w:rsids>
    <w:rsidRoot w:val="00FC35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1C9"/>
    <w:rsid w:val="00205238"/>
    <w:rsid w:val="002321B6"/>
    <w:rsid w:val="00250967"/>
    <w:rsid w:val="002543C8"/>
    <w:rsid w:val="0025541D"/>
    <w:rsid w:val="00284AAE"/>
    <w:rsid w:val="002872FF"/>
    <w:rsid w:val="002D086B"/>
    <w:rsid w:val="002E5912"/>
    <w:rsid w:val="002F42EC"/>
    <w:rsid w:val="00301B21"/>
    <w:rsid w:val="0030422C"/>
    <w:rsid w:val="00325348"/>
    <w:rsid w:val="0032732C"/>
    <w:rsid w:val="00336AD0"/>
    <w:rsid w:val="0037079A"/>
    <w:rsid w:val="003C4DAB"/>
    <w:rsid w:val="003D01E8"/>
    <w:rsid w:val="003E5288"/>
    <w:rsid w:val="003F6D79"/>
    <w:rsid w:val="0041760A"/>
    <w:rsid w:val="00417C01"/>
    <w:rsid w:val="004403BD"/>
    <w:rsid w:val="00461441"/>
    <w:rsid w:val="004809EE"/>
    <w:rsid w:val="004C322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71B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97A40"/>
    <w:rsid w:val="00DB41BD"/>
    <w:rsid w:val="00DF3845"/>
    <w:rsid w:val="00E139B7"/>
    <w:rsid w:val="00E41911"/>
    <w:rsid w:val="00E44B57"/>
    <w:rsid w:val="00E92EEF"/>
    <w:rsid w:val="00EB6C75"/>
    <w:rsid w:val="00EF2368"/>
    <w:rsid w:val="00EF688C"/>
    <w:rsid w:val="00F24442"/>
    <w:rsid w:val="00F4065B"/>
    <w:rsid w:val="00F50AE3"/>
    <w:rsid w:val="00F655B7"/>
    <w:rsid w:val="00F656BA"/>
    <w:rsid w:val="00F67CF1"/>
    <w:rsid w:val="00F728AA"/>
    <w:rsid w:val="00F77DF2"/>
    <w:rsid w:val="00F840F0"/>
    <w:rsid w:val="00FB0D0D"/>
    <w:rsid w:val="00FB43B4"/>
    <w:rsid w:val="00FB6B0B"/>
    <w:rsid w:val="00FC35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E7436-F162-4D14-BB25-EB3DA3C6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9B7"/>
    <w:rPr>
      <w:rFonts w:ascii="Segoe UI" w:eastAsia="Times New Roman" w:hAnsi="Segoe UI" w:cs="Segoe UI"/>
      <w:sz w:val="18"/>
      <w:szCs w:val="18"/>
    </w:rPr>
  </w:style>
  <w:style w:type="character" w:styleId="Hyperlink">
    <w:name w:val="Hyperlink"/>
    <w:basedOn w:val="DefaultParagraphFont"/>
    <w:uiPriority w:val="99"/>
    <w:unhideWhenUsed/>
    <w:rsid w:val="002D08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80_2018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EBD0-F04A-4562-AA1B-E0721D06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706</Words>
  <Characters>3834</Characters>
  <Application>Microsoft Office Word</Application>
  <DocSecurity>0</DocSecurity>
  <Lines>121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5080: Emergency service system billing and insurance coverage practices - South Carolina Legislature Online</dc:title>
  <dc:creator>%USERNAME%</dc:creator>
  <cp:lastModifiedBy>S Volk</cp:lastModifiedBy>
  <cp:revision>2</cp:revision>
  <cp:lastPrinted>2018-03-05T14:45:00Z</cp:lastPrinted>
  <dcterms:created xsi:type="dcterms:W3CDTF">2018-03-09T16:14:00Z</dcterms:created>
  <dcterms:modified xsi:type="dcterms:W3CDTF">2018-03-09T16:14:00Z</dcterms:modified>
</cp:coreProperties>
</file>