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82B6B" w14:textId="35CE2B72" w:rsidR="0079022E" w:rsidRDefault="0079022E" w:rsidP="0079022E">
      <w:pPr>
        <w:widowControl w:val="0"/>
        <w:jc w:val="center"/>
      </w:pPr>
      <w:r w:rsidRPr="0079022E">
        <w:rPr>
          <w:b/>
        </w:rPr>
        <w:t>South Carolina General Assembly</w:t>
      </w:r>
    </w:p>
    <w:p w14:paraId="41658C28" w14:textId="0062A5FA" w:rsidR="0079022E" w:rsidRDefault="0079022E" w:rsidP="0079022E">
      <w:pPr>
        <w:widowControl w:val="0"/>
        <w:jc w:val="center"/>
      </w:pPr>
      <w:r>
        <w:t>122nd Session, 2017-2018</w:t>
      </w:r>
    </w:p>
    <w:p w14:paraId="63860544" w14:textId="2784EA4E" w:rsidR="0079022E" w:rsidRDefault="0079022E" w:rsidP="0079022E">
      <w:pPr>
        <w:widowControl w:val="0"/>
      </w:pPr>
    </w:p>
    <w:p w14:paraId="311D8A14" w14:textId="510E7549" w:rsidR="0079022E" w:rsidRDefault="0079022E" w:rsidP="0079022E">
      <w:pPr>
        <w:widowControl w:val="0"/>
        <w:rPr>
          <w:b/>
        </w:rPr>
      </w:pPr>
      <w:r w:rsidRPr="0079022E">
        <w:rPr>
          <w:b/>
        </w:rPr>
        <w:t>S.</w:t>
      </w:r>
      <w:r>
        <w:rPr>
          <w:b/>
        </w:rPr>
        <w:t xml:space="preserve"> </w:t>
      </w:r>
      <w:r w:rsidRPr="0079022E">
        <w:rPr>
          <w:b/>
        </w:rPr>
        <w:t>516</w:t>
      </w:r>
    </w:p>
    <w:p w14:paraId="32B64451" w14:textId="1567A641" w:rsidR="0079022E" w:rsidRDefault="0079022E" w:rsidP="0079022E">
      <w:pPr>
        <w:widowControl w:val="0"/>
        <w:rPr>
          <w:b/>
        </w:rPr>
      </w:pPr>
    </w:p>
    <w:p w14:paraId="4461C263" w14:textId="29EAC420" w:rsidR="0079022E" w:rsidRDefault="0079022E" w:rsidP="0079022E">
      <w:pPr>
        <w:widowControl w:val="0"/>
      </w:pPr>
      <w:r w:rsidRPr="0079022E">
        <w:rPr>
          <w:b/>
        </w:rPr>
        <w:t>STATUS INFORMATION</w:t>
      </w:r>
    </w:p>
    <w:p w14:paraId="2E72B80C" w14:textId="020B7596" w:rsidR="0079022E" w:rsidRDefault="0079022E" w:rsidP="0079022E">
      <w:pPr>
        <w:widowControl w:val="0"/>
      </w:pPr>
    </w:p>
    <w:p w14:paraId="0CAAAB13" w14:textId="47BF9A46" w:rsidR="0079022E" w:rsidRDefault="0079022E" w:rsidP="0079022E">
      <w:pPr>
        <w:widowControl w:val="0"/>
      </w:pPr>
      <w:r>
        <w:t>General Bill</w:t>
      </w:r>
    </w:p>
    <w:p w14:paraId="1C8E3837" w14:textId="3D1F8F08" w:rsidR="0079022E" w:rsidRDefault="0079022E" w:rsidP="0079022E">
      <w:pPr>
        <w:widowControl w:val="0"/>
      </w:pPr>
      <w:r>
        <w:t>Sponsors: Senators Gregory and Kimpson</w:t>
      </w:r>
    </w:p>
    <w:p w14:paraId="7EBEEDAF" w14:textId="2B4DD169" w:rsidR="0079022E" w:rsidRDefault="0079022E" w:rsidP="0079022E">
      <w:pPr>
        <w:widowControl w:val="0"/>
      </w:pPr>
      <w:r>
        <w:t>Document Path: l:\s-jud\bills\gregory\jud0037.rem.docx</w:t>
      </w:r>
    </w:p>
    <w:p w14:paraId="63677C77" w14:textId="141EBA79" w:rsidR="0079022E" w:rsidRDefault="0079022E" w:rsidP="0079022E">
      <w:pPr>
        <w:widowControl w:val="0"/>
      </w:pPr>
    </w:p>
    <w:p w14:paraId="59C18249" w14:textId="77777777" w:rsidR="003D4A7A" w:rsidRDefault="003D4A7A" w:rsidP="0079022E">
      <w:pPr>
        <w:widowControl w:val="0"/>
      </w:pPr>
      <w:r>
        <w:t>Introduced in the Senate on March 8, 2017</w:t>
      </w:r>
    </w:p>
    <w:p w14:paraId="4EFD2B16" w14:textId="77777777" w:rsidR="003D4A7A" w:rsidRDefault="003D4A7A" w:rsidP="0079022E">
      <w:pPr>
        <w:widowControl w:val="0"/>
      </w:pPr>
      <w:r>
        <w:t>Currently residing in the Senate</w:t>
      </w:r>
    </w:p>
    <w:p w14:paraId="5619C78D" w14:textId="77777777" w:rsidR="003D4A7A" w:rsidRDefault="003D4A7A" w:rsidP="0079022E">
      <w:pPr>
        <w:widowControl w:val="0"/>
      </w:pPr>
    </w:p>
    <w:p w14:paraId="41531CF3" w14:textId="1649C59E" w:rsidR="0079022E" w:rsidRDefault="0079022E" w:rsidP="0079022E">
      <w:pPr>
        <w:widowControl w:val="0"/>
      </w:pPr>
      <w:r>
        <w:t xml:space="preserve">Summary: </w:t>
      </w:r>
      <w:r w:rsidR="00FE0AA9">
        <w:t>Background checks to purchase firearms</w:t>
      </w:r>
    </w:p>
    <w:p w14:paraId="72B65E7A" w14:textId="59535EA3" w:rsidR="0079022E" w:rsidRDefault="0079022E" w:rsidP="0079022E">
      <w:pPr>
        <w:widowControl w:val="0"/>
      </w:pPr>
    </w:p>
    <w:p w14:paraId="6E6277D7" w14:textId="529C7122" w:rsidR="0079022E" w:rsidRDefault="0079022E" w:rsidP="0079022E">
      <w:pPr>
        <w:widowControl w:val="0"/>
      </w:pPr>
    </w:p>
    <w:p w14:paraId="56AD1345" w14:textId="053ED399" w:rsidR="0079022E" w:rsidRDefault="0079022E" w:rsidP="0079022E">
      <w:pPr>
        <w:widowControl w:val="0"/>
        <w:tabs>
          <w:tab w:val="center" w:pos="590"/>
          <w:tab w:val="center" w:pos="1440"/>
          <w:tab w:val="left" w:pos="1872"/>
          <w:tab w:val="left" w:pos="9187"/>
        </w:tabs>
      </w:pPr>
      <w:r w:rsidRPr="0079022E">
        <w:rPr>
          <w:b/>
        </w:rPr>
        <w:t>HISTORY OF LEGISLATIVE ACTIONS</w:t>
      </w:r>
    </w:p>
    <w:p w14:paraId="56483C4B" w14:textId="2C3DED6D" w:rsidR="0079022E" w:rsidRDefault="0079022E" w:rsidP="0079022E">
      <w:pPr>
        <w:widowControl w:val="0"/>
        <w:tabs>
          <w:tab w:val="center" w:pos="590"/>
          <w:tab w:val="center" w:pos="1440"/>
          <w:tab w:val="left" w:pos="1872"/>
          <w:tab w:val="left" w:pos="9187"/>
        </w:tabs>
      </w:pPr>
    </w:p>
    <w:p w14:paraId="5ECA42D1" w14:textId="10722C10" w:rsidR="0079022E" w:rsidRPr="0079022E" w:rsidRDefault="0079022E" w:rsidP="0079022E">
      <w:pPr>
        <w:widowControl w:val="0"/>
        <w:tabs>
          <w:tab w:val="center" w:pos="590"/>
          <w:tab w:val="center" w:pos="1440"/>
          <w:tab w:val="left" w:pos="1872"/>
          <w:tab w:val="left" w:pos="9187"/>
        </w:tabs>
      </w:pPr>
      <w:r w:rsidRPr="0079022E">
        <w:rPr>
          <w:u w:val="single"/>
        </w:rPr>
        <w:tab/>
        <w:t>Date</w:t>
      </w:r>
      <w:r w:rsidRPr="0079022E">
        <w:rPr>
          <w:u w:val="single"/>
        </w:rPr>
        <w:tab/>
        <w:t>Body</w:t>
      </w:r>
      <w:r w:rsidRPr="0079022E">
        <w:rPr>
          <w:u w:val="single"/>
        </w:rPr>
        <w:tab/>
        <w:t>Action Description with journal page number</w:t>
      </w:r>
      <w:r w:rsidRPr="0079022E">
        <w:rPr>
          <w:u w:val="single"/>
        </w:rPr>
        <w:tab/>
      </w:r>
    </w:p>
    <w:p w14:paraId="59C3A720" w14:textId="77777777" w:rsidR="00CE53A0" w:rsidRDefault="00CE53A0" w:rsidP="00CE53A0">
      <w:pPr>
        <w:widowControl w:val="0"/>
        <w:tabs>
          <w:tab w:val="right" w:pos="1008"/>
          <w:tab w:val="left" w:pos="1152"/>
          <w:tab w:val="left" w:pos="1872"/>
          <w:tab w:val="left" w:pos="9187"/>
        </w:tabs>
        <w:ind w:left="2088" w:hanging="2088"/>
      </w:pPr>
      <w:r>
        <w:tab/>
        <w:t>3/8/2017</w:t>
      </w:r>
      <w:r>
        <w:tab/>
        <w:t>Senate</w:t>
      </w:r>
      <w:r>
        <w:tab/>
      </w:r>
      <w:r w:rsidRPr="00F8667C">
        <w:t>Introduced and read first time (</w:t>
      </w:r>
      <w:hyperlink r:id="rId6" w:history="1">
        <w:r w:rsidRPr="00F8667C">
          <w:rPr>
            <w:rStyle w:val="Hyperlink"/>
          </w:rPr>
          <w:t>Senate Journal</w:t>
        </w:r>
        <w:r w:rsidRPr="00F8667C">
          <w:rPr>
            <w:rStyle w:val="Hyperlink"/>
          </w:rPr>
          <w:noBreakHyphen/>
          <w:t>page 8</w:t>
        </w:r>
      </w:hyperlink>
      <w:r w:rsidRPr="00F8667C">
        <w:t>)</w:t>
      </w:r>
    </w:p>
    <w:p w14:paraId="41EF4A78" w14:textId="77777777" w:rsidR="00CE53A0" w:rsidRDefault="00CE53A0" w:rsidP="00CE53A0">
      <w:pPr>
        <w:widowControl w:val="0"/>
        <w:tabs>
          <w:tab w:val="right" w:pos="1008"/>
          <w:tab w:val="left" w:pos="1152"/>
          <w:tab w:val="left" w:pos="1872"/>
          <w:tab w:val="left" w:pos="9187"/>
        </w:tabs>
        <w:ind w:left="2088" w:hanging="2088"/>
      </w:pPr>
      <w:r>
        <w:tab/>
        <w:t>3/8/2017</w:t>
      </w:r>
      <w:r>
        <w:tab/>
        <w:t>Senate</w:t>
      </w:r>
      <w:r>
        <w:tab/>
      </w:r>
      <w:r w:rsidRPr="00F8667C">
        <w:t>Ref</w:t>
      </w:r>
      <w:r>
        <w:t xml:space="preserve">erred to Committee on </w:t>
      </w:r>
      <w:r w:rsidRPr="00F8667C">
        <w:rPr>
          <w:b/>
        </w:rPr>
        <w:t>Judiciary</w:t>
      </w:r>
      <w:r>
        <w:t xml:space="preserve"> </w:t>
      </w:r>
      <w:r w:rsidRPr="00F8667C">
        <w:t>(</w:t>
      </w:r>
      <w:hyperlink r:id="rId7" w:history="1">
        <w:r w:rsidRPr="00F8667C">
          <w:rPr>
            <w:rStyle w:val="Hyperlink"/>
          </w:rPr>
          <w:t>Senate Journal</w:t>
        </w:r>
        <w:r w:rsidRPr="00F8667C">
          <w:rPr>
            <w:rStyle w:val="Hyperlink"/>
          </w:rPr>
          <w:noBreakHyphen/>
          <w:t>page 8</w:t>
        </w:r>
      </w:hyperlink>
      <w:r w:rsidRPr="00F8667C">
        <w:t>)</w:t>
      </w:r>
    </w:p>
    <w:p w14:paraId="1408C140" w14:textId="77777777" w:rsidR="00CE53A0" w:rsidRDefault="00CE53A0" w:rsidP="00CE53A0">
      <w:pPr>
        <w:widowControl w:val="0"/>
        <w:tabs>
          <w:tab w:val="right" w:pos="1008"/>
          <w:tab w:val="left" w:pos="1152"/>
          <w:tab w:val="left" w:pos="1872"/>
          <w:tab w:val="left" w:pos="9187"/>
        </w:tabs>
        <w:ind w:left="2088" w:hanging="2088"/>
      </w:pPr>
      <w:r>
        <w:tab/>
        <w:t>4/4/2017</w:t>
      </w:r>
      <w:r>
        <w:tab/>
        <w:t>Senate</w:t>
      </w:r>
      <w:r>
        <w:tab/>
      </w:r>
      <w:r w:rsidRPr="00F8667C">
        <w:t>Referred to Sub</w:t>
      </w:r>
      <w:r>
        <w:t xml:space="preserve">committee: Turner (ch), Malloy, </w:t>
      </w:r>
      <w:r w:rsidRPr="00F8667C">
        <w:t>Kimpson, Climer, Goldfinch</w:t>
      </w:r>
    </w:p>
    <w:p w14:paraId="2EEA7E0E" w14:textId="77777777" w:rsidR="00CE53A0" w:rsidRDefault="00CE53A0" w:rsidP="00CE53A0">
      <w:pPr>
        <w:widowControl w:val="0"/>
        <w:tabs>
          <w:tab w:val="right" w:pos="1008"/>
          <w:tab w:val="left" w:pos="1152"/>
          <w:tab w:val="left" w:pos="1872"/>
          <w:tab w:val="left" w:pos="9187"/>
        </w:tabs>
        <w:ind w:left="2088" w:hanging="2088"/>
      </w:pPr>
      <w:r>
        <w:tab/>
        <w:t>4/18/2018</w:t>
      </w:r>
      <w:r>
        <w:tab/>
        <w:t>Senate</w:t>
      </w:r>
      <w:r>
        <w:tab/>
      </w:r>
      <w:r w:rsidRPr="00F8667C">
        <w:t>Committee r</w:t>
      </w:r>
      <w:r>
        <w:t xml:space="preserve">eport: Favorable with amendment </w:t>
      </w:r>
      <w:r w:rsidRPr="00F8667C">
        <w:rPr>
          <w:b/>
        </w:rPr>
        <w:t>Judiciary</w:t>
      </w:r>
      <w:r w:rsidRPr="00F8667C">
        <w:t xml:space="preserve"> (</w:t>
      </w:r>
      <w:hyperlink r:id="rId8" w:history="1">
        <w:r w:rsidRPr="00F8667C">
          <w:rPr>
            <w:rStyle w:val="Hyperlink"/>
          </w:rPr>
          <w:t>Senate Journal</w:t>
        </w:r>
        <w:r w:rsidRPr="00F8667C">
          <w:rPr>
            <w:rStyle w:val="Hyperlink"/>
          </w:rPr>
          <w:noBreakHyphen/>
          <w:t>page 9</w:t>
        </w:r>
      </w:hyperlink>
      <w:r w:rsidRPr="00F8667C">
        <w:t>)</w:t>
      </w:r>
    </w:p>
    <w:p w14:paraId="74F2B5B3" w14:textId="77777777" w:rsidR="00CE53A0" w:rsidRDefault="00CE53A0" w:rsidP="00CE53A0">
      <w:pPr>
        <w:widowControl w:val="0"/>
        <w:tabs>
          <w:tab w:val="right" w:pos="1008"/>
          <w:tab w:val="left" w:pos="1152"/>
          <w:tab w:val="left" w:pos="1872"/>
          <w:tab w:val="left" w:pos="9187"/>
        </w:tabs>
        <w:ind w:left="2088" w:hanging="2088"/>
      </w:pPr>
      <w:r>
        <w:tab/>
        <w:t>4/19/2018</w:t>
      </w:r>
      <w:r>
        <w:tab/>
      </w:r>
      <w:r>
        <w:tab/>
      </w:r>
      <w:r w:rsidRPr="00F8667C">
        <w:t>Scrivener's error corrected</w:t>
      </w:r>
    </w:p>
    <w:p w14:paraId="1E319355" w14:textId="77777777" w:rsidR="00CE53A0" w:rsidRDefault="00CE53A0" w:rsidP="00CE53A0">
      <w:pPr>
        <w:widowControl w:val="0"/>
        <w:tabs>
          <w:tab w:val="right" w:pos="1008"/>
          <w:tab w:val="left" w:pos="1152"/>
          <w:tab w:val="left" w:pos="1872"/>
          <w:tab w:val="left" w:pos="9187"/>
        </w:tabs>
        <w:ind w:left="2088" w:hanging="2088"/>
      </w:pPr>
    </w:p>
    <w:p w14:paraId="6855F20B" w14:textId="7ECA7291" w:rsidR="0079022E" w:rsidRDefault="0079022E" w:rsidP="0079022E">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79022E">
          <w:rPr>
            <w:rStyle w:val="Hyperlink"/>
          </w:rPr>
          <w:t>legislative information</w:t>
        </w:r>
      </w:hyperlink>
      <w:r>
        <w:t xml:space="preserve"> at the website</w:t>
      </w:r>
    </w:p>
    <w:p w14:paraId="379A1AEA" w14:textId="2E074EC3" w:rsidR="0079022E" w:rsidRDefault="0079022E" w:rsidP="0079022E">
      <w:pPr>
        <w:widowControl w:val="0"/>
        <w:tabs>
          <w:tab w:val="right" w:pos="1008"/>
          <w:tab w:val="left" w:pos="1152"/>
          <w:tab w:val="left" w:pos="1872"/>
          <w:tab w:val="left" w:pos="9187"/>
        </w:tabs>
        <w:ind w:left="2088" w:hanging="2088"/>
      </w:pPr>
    </w:p>
    <w:p w14:paraId="69655AD1" w14:textId="77777777" w:rsidR="0079022E" w:rsidRPr="0079022E" w:rsidRDefault="0079022E" w:rsidP="0079022E">
      <w:pPr>
        <w:widowControl w:val="0"/>
        <w:tabs>
          <w:tab w:val="right" w:pos="1008"/>
          <w:tab w:val="left" w:pos="1152"/>
          <w:tab w:val="left" w:pos="1872"/>
          <w:tab w:val="left" w:pos="9187"/>
        </w:tabs>
        <w:ind w:left="2088" w:hanging="2088"/>
      </w:pPr>
    </w:p>
    <w:p w14:paraId="15538405" w14:textId="43ABADB8" w:rsidR="0079022E" w:rsidRDefault="0079022E" w:rsidP="0079022E">
      <w:pPr>
        <w:widowControl w:val="0"/>
      </w:pPr>
      <w:r w:rsidRPr="0079022E">
        <w:rPr>
          <w:b/>
        </w:rPr>
        <w:t>VERSIONS OF THIS BILL</w:t>
      </w:r>
    </w:p>
    <w:p w14:paraId="2C34417D" w14:textId="6BC1237C" w:rsidR="0079022E" w:rsidRDefault="0079022E" w:rsidP="0079022E">
      <w:pPr>
        <w:widowControl w:val="0"/>
      </w:pPr>
    </w:p>
    <w:p w14:paraId="6B7B4C66" w14:textId="2D6776A9" w:rsidR="0079022E" w:rsidRDefault="00B16C88" w:rsidP="0079022E">
      <w:pPr>
        <w:widowControl w:val="0"/>
      </w:pPr>
      <w:hyperlink r:id="rId10" w:history="1">
        <w:r w:rsidR="0079022E">
          <w:rPr>
            <w:rStyle w:val="Hyperlink"/>
          </w:rPr>
          <w:t>3/8/2017</w:t>
        </w:r>
      </w:hyperlink>
    </w:p>
    <w:p w14:paraId="45AE63DE" w14:textId="361B3AFB" w:rsidR="0079022E" w:rsidRDefault="00B16C88" w:rsidP="0079022E">
      <w:hyperlink r:id="rId11" w:history="1">
        <w:r w:rsidR="00046DF0" w:rsidRPr="00046DF0">
          <w:rPr>
            <w:rStyle w:val="Hyperlink"/>
          </w:rPr>
          <w:t>4/18/2018</w:t>
        </w:r>
      </w:hyperlink>
    </w:p>
    <w:p w14:paraId="2AE163DE" w14:textId="0B7987C7" w:rsidR="00046DF0" w:rsidRDefault="00B16C88" w:rsidP="0079022E">
      <w:hyperlink r:id="rId12" w:history="1">
        <w:r w:rsidR="004A47BE" w:rsidRPr="004A47BE">
          <w:rPr>
            <w:rStyle w:val="Hyperlink"/>
          </w:rPr>
          <w:t>4/19/2018</w:t>
        </w:r>
      </w:hyperlink>
    </w:p>
    <w:p w14:paraId="693FF3CF" w14:textId="77777777" w:rsidR="004A47BE" w:rsidRDefault="004A47BE" w:rsidP="0079022E"/>
    <w:p w14:paraId="518BF785" w14:textId="77777777" w:rsidR="0079022E" w:rsidRDefault="0079022E" w:rsidP="0079022E">
      <w:pPr>
        <w:sectPr w:rsidR="0079022E" w:rsidSect="0079022E">
          <w:pgSz w:w="12240" w:h="15840" w:code="1"/>
          <w:pgMar w:top="1080" w:right="1440" w:bottom="1080" w:left="1440" w:header="720" w:footer="720" w:gutter="0"/>
          <w:cols w:space="720"/>
          <w:noEndnote/>
          <w:docGrid w:linePitch="360"/>
        </w:sectPr>
      </w:pPr>
    </w:p>
    <w:p w14:paraId="76D67E72"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1DBDDF4A" w14:textId="77777777" w:rsidR="004A47BE" w:rsidRPr="0058479B"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82BE7BC"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65E692"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4B4B4F9F"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18, 2018</w:t>
      </w:r>
    </w:p>
    <w:p w14:paraId="233A65C6"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5F1CB2" w14:textId="77777777" w:rsidR="004A47BE" w:rsidRPr="0058479B" w:rsidRDefault="004A47BE" w:rsidP="0058479B">
      <w:pPr>
        <w:tabs>
          <w:tab w:val="right" w:pos="5933"/>
        </w:tabs>
        <w:suppressAutoHyphens/>
        <w:jc w:val="both"/>
        <w:rPr>
          <w:rFonts w:eastAsia="Times New Roman"/>
        </w:rPr>
      </w:pPr>
      <w:r>
        <w:rPr>
          <w:rFonts w:eastAsia="Times New Roman"/>
        </w:rPr>
        <w:tab/>
      </w:r>
      <w:r>
        <w:rPr>
          <w:rFonts w:eastAsia="Times New Roman"/>
          <w:b/>
          <w:sz w:val="36"/>
        </w:rPr>
        <w:t>S. 516</w:t>
      </w:r>
    </w:p>
    <w:p w14:paraId="65DCA23E"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490C99" w14:textId="77777777" w:rsidR="004A47BE"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955C3">
        <w:t>Senators Gregory and Kimpson</w:t>
      </w:r>
    </w:p>
    <w:p w14:paraId="79752EE2"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94841F" w14:textId="77777777" w:rsidR="004A47BE" w:rsidRDefault="004A47BE" w:rsidP="00FD0FBA">
      <w:pPr>
        <w:tabs>
          <w:tab w:val="right" w:pos="5933"/>
        </w:tabs>
        <w:suppressAutoHyphens/>
        <w:jc w:val="both"/>
        <w:rPr>
          <w:rFonts w:eastAsia="Times New Roman"/>
        </w:rPr>
      </w:pPr>
      <w:r>
        <w:rPr>
          <w:rFonts w:eastAsia="Times New Roman"/>
        </w:rPr>
        <w:t>S. Printed 4/18/18--S.</w:t>
      </w:r>
      <w:r>
        <w:rPr>
          <w:rFonts w:eastAsia="Times New Roman"/>
        </w:rPr>
        <w:tab/>
        <w:t>[SEC 4/19/18 4:19 PM]</w:t>
      </w:r>
    </w:p>
    <w:p w14:paraId="1F9D6205"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2017.</w:t>
      </w:r>
    </w:p>
    <w:p w14:paraId="73C61B9A" w14:textId="77777777" w:rsidR="004A47BE" w:rsidRPr="0058479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21DCF38"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A35CF4" w14:textId="77777777" w:rsidR="004A47BE" w:rsidRPr="0058479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4231CCAA"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516) to amend Section 14-17-325 of the South Carolina Code of Laws, 1976, related to clerks of court, to require that every clerk of court shall report, etc., respectfully</w:t>
      </w:r>
    </w:p>
    <w:p w14:paraId="0B856F4D" w14:textId="77777777" w:rsidR="004A47BE" w:rsidRPr="0058479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90B92C6"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6C0A7970"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E1B0C6"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Amend the bill, as and if amended, by striking all after the enacting words and inserting:</w:t>
      </w:r>
    </w:p>
    <w:p w14:paraId="35479C22"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snapToGrid w:val="0"/>
          <w:szCs w:val="20"/>
        </w:rPr>
        <w:tab/>
        <w:t>/</w:t>
      </w:r>
      <w:r w:rsidRPr="0022206B">
        <w:rPr>
          <w:rFonts w:eastAsia="Times New Roman"/>
        </w:rPr>
        <w:tab/>
      </w:r>
      <w:r w:rsidRPr="0022206B">
        <w:rPr>
          <w:rFonts w:eastAsia="Times New Roman"/>
        </w:rPr>
        <w:tab/>
        <w:t>SECTION</w:t>
      </w:r>
      <w:r w:rsidRPr="0022206B">
        <w:rPr>
          <w:rFonts w:eastAsia="Times New Roman"/>
        </w:rPr>
        <w:tab/>
        <w:t>1.</w:t>
      </w:r>
      <w:r w:rsidRPr="0022206B">
        <w:rPr>
          <w:rFonts w:eastAsia="Times New Roman"/>
        </w:rPr>
        <w:tab/>
        <w:t>Section 14-17-325 of the 1976 Code is amended to read:</w:t>
      </w:r>
    </w:p>
    <w:p w14:paraId="173D9607"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“Section 14-17-325.</w:t>
      </w:r>
      <w:r w:rsidRPr="0022206B">
        <w:rPr>
          <w:rFonts w:eastAsia="Times New Roman"/>
        </w:rPr>
        <w:tab/>
      </w:r>
      <w:r w:rsidRPr="0022206B">
        <w:rPr>
          <w:rFonts w:eastAsia="Times New Roman"/>
          <w:u w:val="single"/>
        </w:rPr>
        <w:t>(A)</w:t>
      </w:r>
      <w:r w:rsidRPr="0022206B">
        <w:rPr>
          <w:rFonts w:eastAsia="Times New Roman"/>
        </w:rPr>
        <w:tab/>
        <w:t xml:space="preserve">Every clerk of court shall report the disposition of each case in the Court of General Sessions to the State Law Enforcement Division within </w:t>
      </w:r>
      <w:r w:rsidRPr="0022206B">
        <w:rPr>
          <w:rFonts w:eastAsia="Times New Roman"/>
          <w:strike/>
        </w:rPr>
        <w:t>thirty</w:t>
      </w:r>
      <w:r w:rsidRPr="0022206B">
        <w:rPr>
          <w:rFonts w:eastAsia="Times New Roman"/>
        </w:rPr>
        <w:t xml:space="preserve"> </w:t>
      </w:r>
      <w:r w:rsidRPr="0022206B">
        <w:rPr>
          <w:rFonts w:eastAsia="Times New Roman"/>
          <w:u w:val="single"/>
        </w:rPr>
        <w:t>five</w:t>
      </w:r>
      <w:r w:rsidRPr="0022206B">
        <w:rPr>
          <w:rFonts w:eastAsia="Times New Roman"/>
        </w:rPr>
        <w:t xml:space="preserve"> days of disposition</w:t>
      </w:r>
      <w:r w:rsidRPr="0022206B">
        <w:rPr>
          <w:rFonts w:eastAsia="Times New Roman"/>
          <w:u w:val="single"/>
        </w:rPr>
        <w:t>, weekends and holidays excluded</w:t>
      </w:r>
      <w:r w:rsidRPr="0022206B">
        <w:rPr>
          <w:rFonts w:eastAsia="Times New Roman"/>
        </w:rPr>
        <w:t xml:space="preserve">. </w:t>
      </w:r>
    </w:p>
    <w:p w14:paraId="30B13D92"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u w:val="single"/>
        </w:rPr>
        <w:t>(B)</w:t>
      </w:r>
      <w:r w:rsidRPr="0022206B">
        <w:rPr>
          <w:rFonts w:eastAsia="Times New Roman"/>
        </w:rPr>
        <w:tab/>
      </w:r>
      <w:r w:rsidRPr="0022206B">
        <w:rPr>
          <w:rFonts w:eastAsia="Times New Roman"/>
          <w:u w:val="single"/>
        </w:rPr>
        <w:t>The clerk of court shall also report to the State Law Enforcement Division, within five days, the issuance of any:</w:t>
      </w:r>
      <w:r w:rsidRPr="0022206B">
        <w:rPr>
          <w:rFonts w:eastAsia="Times New Roman"/>
        </w:rPr>
        <w:t xml:space="preserve"> </w:t>
      </w:r>
    </w:p>
    <w:p w14:paraId="1A93D844"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snapToGrid w:val="0"/>
          <w:szCs w:val="20"/>
        </w:rPr>
        <w:tab/>
      </w:r>
      <w:r w:rsidRPr="0022206B">
        <w:rPr>
          <w:rFonts w:eastAsia="Times New Roman"/>
        </w:rPr>
        <w:tab/>
      </w:r>
      <w:r w:rsidRPr="0022206B">
        <w:rPr>
          <w:rFonts w:eastAsia="Times New Roman"/>
          <w:u w:val="single"/>
        </w:rPr>
        <w:t>(1)</w:t>
      </w:r>
      <w:r w:rsidRPr="0022206B">
        <w:rPr>
          <w:rFonts w:eastAsia="Times New Roman"/>
        </w:rPr>
        <w:tab/>
      </w:r>
      <w:r w:rsidRPr="0022206B">
        <w:rPr>
          <w:rFonts w:eastAsia="Times New Roman"/>
          <w:u w:val="single"/>
        </w:rPr>
        <w:t>permanent restraining orders;</w:t>
      </w:r>
      <w:r w:rsidRPr="0022206B">
        <w:rPr>
          <w:rFonts w:eastAsia="Times New Roman"/>
        </w:rPr>
        <w:t xml:space="preserve"> </w:t>
      </w:r>
    </w:p>
    <w:p w14:paraId="34DC7475"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r>
      <w:r w:rsidRPr="0022206B">
        <w:rPr>
          <w:rFonts w:eastAsia="Times New Roman"/>
          <w:u w:val="single"/>
        </w:rPr>
        <w:t>(2)</w:t>
      </w:r>
      <w:r w:rsidRPr="0022206B">
        <w:rPr>
          <w:rFonts w:eastAsia="Times New Roman"/>
        </w:rPr>
        <w:tab/>
      </w:r>
      <w:r w:rsidRPr="0022206B">
        <w:rPr>
          <w:rFonts w:eastAsia="Times New Roman"/>
          <w:u w:val="single"/>
        </w:rPr>
        <w:t>orders of state firearms prohibition pursuant to Section 16-25-30;</w:t>
      </w:r>
      <w:r w:rsidRPr="0022206B">
        <w:rPr>
          <w:rFonts w:eastAsia="Times New Roman"/>
        </w:rPr>
        <w:t xml:space="preserve"> </w:t>
      </w:r>
    </w:p>
    <w:p w14:paraId="086C787C"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r>
      <w:r w:rsidRPr="0022206B">
        <w:rPr>
          <w:rFonts w:eastAsia="Times New Roman"/>
          <w:u w:val="single"/>
        </w:rPr>
        <w:t>(3)</w:t>
      </w:r>
      <w:r w:rsidRPr="0022206B">
        <w:rPr>
          <w:rFonts w:eastAsia="Times New Roman"/>
        </w:rPr>
        <w:tab/>
      </w:r>
      <w:r w:rsidRPr="0022206B">
        <w:rPr>
          <w:rFonts w:eastAsia="Times New Roman"/>
          <w:u w:val="single"/>
        </w:rPr>
        <w:t>any other restraining orders, orders of protection, or other orders that prohibit a person from legally purchasing or possessing a firearm, but only upon being directed to transmit such orders by the appropriate judge; and</w:t>
      </w:r>
    </w:p>
    <w:p w14:paraId="4456E791"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22206B">
        <w:rPr>
          <w:rFonts w:eastAsia="Times New Roman"/>
        </w:rPr>
        <w:tab/>
      </w:r>
      <w:r w:rsidRPr="0022206B">
        <w:rPr>
          <w:rFonts w:eastAsia="Times New Roman"/>
        </w:rPr>
        <w:tab/>
      </w:r>
      <w:r w:rsidRPr="0022206B">
        <w:rPr>
          <w:rFonts w:eastAsia="Times New Roman"/>
          <w:u w:val="single"/>
        </w:rPr>
        <w:t>(4)</w:t>
      </w:r>
      <w:r w:rsidRPr="0022206B">
        <w:rPr>
          <w:rFonts w:eastAsia="Times New Roman"/>
        </w:rPr>
        <w:tab/>
      </w:r>
      <w:r w:rsidRPr="0022206B">
        <w:rPr>
          <w:rFonts w:eastAsia="Times New Roman"/>
          <w:u w:val="single"/>
        </w:rPr>
        <w:t>all criminal indictments.</w:t>
      </w:r>
      <w:r w:rsidRPr="0022206B">
        <w:rPr>
          <w:rFonts w:eastAsia="Times New Roman"/>
          <w:u w:val="single"/>
        </w:rPr>
        <w:tab/>
      </w:r>
    </w:p>
    <w:p w14:paraId="54FE7A32"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lastRenderedPageBreak/>
        <w:tab/>
      </w:r>
      <w:r w:rsidRPr="0022206B">
        <w:rPr>
          <w:rFonts w:eastAsia="Times New Roman"/>
          <w:u w:val="single"/>
        </w:rPr>
        <w:t>(C)</w:t>
      </w:r>
      <w:r w:rsidRPr="0022206B">
        <w:rPr>
          <w:rFonts w:eastAsia="Times New Roman"/>
          <w:u w:val="single"/>
        </w:rPr>
        <w:tab/>
        <w:t>The reporting required by this section must be in a format approved by the State Law Enforcement Division and Court Administration.</w:t>
      </w:r>
      <w:r w:rsidRPr="0022206B">
        <w:rPr>
          <w:rFonts w:eastAsia="Times New Roman"/>
        </w:rPr>
        <w:t>”</w:t>
      </w:r>
    </w:p>
    <w:p w14:paraId="41A2A5CF"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2206B">
        <w:rPr>
          <w:rFonts w:eastAsia="Times New Roman"/>
        </w:rPr>
        <w:t>SECTION</w:t>
      </w:r>
      <w:r w:rsidRPr="0022206B">
        <w:rPr>
          <w:rFonts w:eastAsia="Times New Roman"/>
        </w:rPr>
        <w:tab/>
        <w:t>2.</w:t>
      </w:r>
      <w:r w:rsidRPr="0022206B">
        <w:rPr>
          <w:rFonts w:eastAsia="Times New Roman"/>
        </w:rPr>
        <w:tab/>
        <w:t>Chapter 1, Title 22 of the 1976 Code is amended by adding:</w:t>
      </w:r>
    </w:p>
    <w:p w14:paraId="17BFC148"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“Section 22-1-200.</w:t>
      </w:r>
      <w:r w:rsidRPr="0022206B">
        <w:rPr>
          <w:rFonts w:eastAsia="Times New Roman"/>
        </w:rPr>
        <w:tab/>
        <w:t>(A)</w:t>
      </w:r>
      <w:r w:rsidRPr="0022206B">
        <w:rPr>
          <w:rFonts w:eastAsia="Times New Roman"/>
        </w:rPr>
        <w:tab/>
        <w:t xml:space="preserve">Magistrates shall report the disposition of each criminal case to the State Law Enforcement Division within five days, weekends and holidays excluded. </w:t>
      </w:r>
    </w:p>
    <w:p w14:paraId="32669AC8"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(B)</w:t>
      </w:r>
      <w:r w:rsidRPr="0022206B">
        <w:rPr>
          <w:rFonts w:eastAsia="Times New Roman"/>
        </w:rPr>
        <w:tab/>
        <w:t>Magistrates shall also report to the State Law Enforcement Division, within five days, weekends and holidays excluded, the issuance of any:</w:t>
      </w:r>
    </w:p>
    <w:p w14:paraId="254CCA44"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(1)</w:t>
      </w:r>
      <w:r w:rsidRPr="0022206B">
        <w:rPr>
          <w:rFonts w:eastAsia="Times New Roman"/>
        </w:rPr>
        <w:tab/>
        <w:t xml:space="preserve">restraining orders and emergency restraining orders; </w:t>
      </w:r>
    </w:p>
    <w:p w14:paraId="0DF863DB"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(2)</w:t>
      </w:r>
      <w:r w:rsidRPr="0022206B">
        <w:rPr>
          <w:rFonts w:eastAsia="Times New Roman"/>
        </w:rPr>
        <w:tab/>
        <w:t>magistrate court orders of protection from domestic abuse act orders;</w:t>
      </w:r>
    </w:p>
    <w:p w14:paraId="0D1B712C"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(3)</w:t>
      </w:r>
      <w:r w:rsidRPr="0022206B">
        <w:rPr>
          <w:rFonts w:eastAsia="Times New Roman"/>
        </w:rPr>
        <w:tab/>
        <w:t>orders of state firearms prohibition pursuant to Section 16-25-30; and</w:t>
      </w:r>
    </w:p>
    <w:p w14:paraId="70D169B1"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(4)</w:t>
      </w:r>
      <w:r w:rsidRPr="0022206B">
        <w:rPr>
          <w:rFonts w:eastAsia="Times New Roman"/>
        </w:rPr>
        <w:tab/>
        <w:t>any other restraining orders, orders of protection, or other orders that prohibit a person from legally purchasing or possessing a firearm, but only upon being directed to transmit such orders by the appropriate judge.</w:t>
      </w:r>
    </w:p>
    <w:p w14:paraId="2CD09ACC"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(C)</w:t>
      </w:r>
      <w:r w:rsidRPr="0022206B">
        <w:rPr>
          <w:rFonts w:eastAsia="Times New Roman"/>
        </w:rPr>
        <w:tab/>
        <w:t>The reporting required by this section must be in a format approved by the State Law Enforcement Division and Court Administration.”</w:t>
      </w:r>
      <w:r w:rsidRPr="0022206B">
        <w:rPr>
          <w:rFonts w:eastAsia="Times New Roman"/>
        </w:rPr>
        <w:tab/>
      </w:r>
    </w:p>
    <w:p w14:paraId="59CF4260"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2206B">
        <w:rPr>
          <w:rFonts w:eastAsia="Times New Roman"/>
        </w:rPr>
        <w:t>SECTION</w:t>
      </w:r>
      <w:r w:rsidRPr="0022206B">
        <w:rPr>
          <w:rFonts w:eastAsia="Times New Roman"/>
        </w:rPr>
        <w:tab/>
        <w:t>3.</w:t>
      </w:r>
      <w:r w:rsidRPr="0022206B">
        <w:rPr>
          <w:rFonts w:eastAsia="Times New Roman"/>
        </w:rPr>
        <w:tab/>
        <w:t>Article 1, Chapter 25, Title 14 of the 1976 Code is amended by adding:</w:t>
      </w:r>
    </w:p>
    <w:p w14:paraId="7F32348A"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“Section 14-25-250.</w:t>
      </w:r>
      <w:r w:rsidRPr="0022206B">
        <w:rPr>
          <w:rFonts w:eastAsia="Times New Roman"/>
        </w:rPr>
        <w:tab/>
        <w:t>(A)</w:t>
      </w:r>
      <w:r w:rsidRPr="0022206B">
        <w:rPr>
          <w:rFonts w:eastAsia="Times New Roman"/>
        </w:rPr>
        <w:tab/>
        <w:t xml:space="preserve">Each municipal judge shall report the disposition of each criminal case to the State Law Enforcement Division within five days, weekends and holidays excluded. </w:t>
      </w:r>
    </w:p>
    <w:p w14:paraId="44167FE7"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(B)</w:t>
      </w:r>
      <w:r w:rsidRPr="0022206B">
        <w:rPr>
          <w:rFonts w:eastAsia="Times New Roman"/>
        </w:rPr>
        <w:tab/>
        <w:t>A municipal judge shall also report to the State Law Enforcement Division, within five days, weekends and holidays excluded, the issuance of any:</w:t>
      </w:r>
    </w:p>
    <w:p w14:paraId="2E359ECE"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(1)</w:t>
      </w:r>
      <w:r w:rsidRPr="0022206B">
        <w:rPr>
          <w:rFonts w:eastAsia="Times New Roman"/>
        </w:rPr>
        <w:tab/>
        <w:t xml:space="preserve">restraining orders and emergency restraining orders; </w:t>
      </w:r>
    </w:p>
    <w:p w14:paraId="5A1A0F2A"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(2)</w:t>
      </w:r>
      <w:r w:rsidRPr="0022206B">
        <w:rPr>
          <w:rFonts w:eastAsia="Times New Roman"/>
        </w:rPr>
        <w:tab/>
        <w:t>municipal court orders of protection from domestic abuse act orders;</w:t>
      </w:r>
    </w:p>
    <w:p w14:paraId="34C49F4A"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(3)</w:t>
      </w:r>
      <w:r w:rsidRPr="0022206B">
        <w:rPr>
          <w:rFonts w:eastAsia="Times New Roman"/>
        </w:rPr>
        <w:tab/>
        <w:t>orders of state firearms prohibition pursuant to Section 16-25-30; and</w:t>
      </w:r>
    </w:p>
    <w:p w14:paraId="761FBC56"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(4)</w:t>
      </w:r>
      <w:r w:rsidRPr="0022206B">
        <w:rPr>
          <w:rFonts w:eastAsia="Times New Roman"/>
        </w:rPr>
        <w:tab/>
        <w:t>any other restraining orders, orders of protection, or other orders that prohibit a person from legally purchasing or possessing a firearm, but only upon being directed to transmit such orders by the appropriate judge.</w:t>
      </w:r>
    </w:p>
    <w:p w14:paraId="3A892302"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(C)</w:t>
      </w:r>
      <w:r w:rsidRPr="0022206B">
        <w:rPr>
          <w:rFonts w:eastAsia="Times New Roman"/>
        </w:rPr>
        <w:tab/>
        <w:t>The reporting required by this section must be in a format approved by the State Law Enforcement Division and Court Administration.”</w:t>
      </w:r>
      <w:r w:rsidRPr="0022206B">
        <w:rPr>
          <w:rFonts w:eastAsia="Times New Roman"/>
        </w:rPr>
        <w:tab/>
      </w:r>
    </w:p>
    <w:p w14:paraId="3A10CFA1"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2206B">
        <w:rPr>
          <w:rFonts w:eastAsia="Times New Roman"/>
        </w:rPr>
        <w:t>SECTION</w:t>
      </w:r>
      <w:r w:rsidRPr="0022206B">
        <w:rPr>
          <w:rFonts w:eastAsia="Times New Roman"/>
        </w:rPr>
        <w:tab/>
        <w:t>4.</w:t>
      </w:r>
      <w:r w:rsidRPr="0022206B">
        <w:rPr>
          <w:rFonts w:eastAsia="Times New Roman"/>
        </w:rPr>
        <w:tab/>
        <w:t>Article 5, Chapter 3, Title 63 of the 1976 Code is amended by adding:</w:t>
      </w:r>
    </w:p>
    <w:p w14:paraId="31FA2D67"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“Section 63-3-545.</w:t>
      </w:r>
      <w:r w:rsidRPr="0022206B">
        <w:rPr>
          <w:rFonts w:eastAsia="Times New Roman"/>
        </w:rPr>
        <w:tab/>
        <w:t>(A)</w:t>
      </w:r>
      <w:r w:rsidRPr="0022206B">
        <w:rPr>
          <w:rFonts w:eastAsia="Times New Roman"/>
        </w:rPr>
        <w:tab/>
        <w:t>The Clerk of the Family Court shall report to the State Law Enforcement Division, within five days, weekends and holidays excluded, the issuance of any:</w:t>
      </w:r>
    </w:p>
    <w:p w14:paraId="65ACA10E"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(1)</w:t>
      </w:r>
      <w:r w:rsidRPr="0022206B">
        <w:rPr>
          <w:rFonts w:eastAsia="Times New Roman"/>
        </w:rPr>
        <w:tab/>
        <w:t xml:space="preserve">permanent restraining orders; </w:t>
      </w:r>
    </w:p>
    <w:p w14:paraId="2AAB91B8"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(2)</w:t>
      </w:r>
      <w:r w:rsidRPr="0022206B">
        <w:rPr>
          <w:rFonts w:eastAsia="Times New Roman"/>
        </w:rPr>
        <w:tab/>
        <w:t>family court orders of protection from domestic abuse act orders; or</w:t>
      </w:r>
    </w:p>
    <w:p w14:paraId="13020E72"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(3)</w:t>
      </w:r>
      <w:r w:rsidRPr="0022206B">
        <w:rPr>
          <w:rFonts w:eastAsia="Times New Roman"/>
        </w:rPr>
        <w:tab/>
        <w:t>any other restraining orders, orders of protection, or other orders that prohibit a person from legally purchasing or possessing a firearm, including any and all orders referenced in Section 16-25-30, but only upon being directed to transmit such orders by the appropriate judge.</w:t>
      </w:r>
    </w:p>
    <w:p w14:paraId="50F0F3A5"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(B)</w:t>
      </w:r>
      <w:r w:rsidRPr="0022206B">
        <w:rPr>
          <w:rFonts w:eastAsia="Times New Roman"/>
        </w:rPr>
        <w:tab/>
        <w:t>The reporting required by this section must be made in a format approved by the State Law Enforcement Division and Court Administration.”</w:t>
      </w:r>
      <w:r w:rsidRPr="0022206B">
        <w:rPr>
          <w:rFonts w:eastAsia="Times New Roman"/>
        </w:rPr>
        <w:tab/>
      </w:r>
    </w:p>
    <w:p w14:paraId="46BFDEAD"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2206B">
        <w:rPr>
          <w:rFonts w:eastAsia="Times New Roman"/>
          <w:snapToGrid w:val="0"/>
          <w:szCs w:val="20"/>
        </w:rPr>
        <w:t>SECTION</w:t>
      </w:r>
      <w:r w:rsidRPr="0022206B">
        <w:rPr>
          <w:rFonts w:eastAsia="Times New Roman"/>
          <w:snapToGrid w:val="0"/>
          <w:szCs w:val="20"/>
        </w:rPr>
        <w:tab/>
        <w:t>5.</w:t>
      </w:r>
      <w:r w:rsidRPr="0022206B">
        <w:rPr>
          <w:rFonts w:eastAsia="Times New Roman"/>
          <w:snapToGrid w:val="0"/>
          <w:szCs w:val="20"/>
        </w:rPr>
        <w:tab/>
        <w:t>Title 14 of the 1976 Code is amended by adding:</w:t>
      </w:r>
    </w:p>
    <w:p w14:paraId="49CE759A"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22206B">
        <w:rPr>
          <w:rFonts w:eastAsia="Times New Roman"/>
          <w:snapToGrid w:val="0"/>
          <w:szCs w:val="20"/>
        </w:rPr>
        <w:t>“CHAPTER 32</w:t>
      </w:r>
    </w:p>
    <w:p w14:paraId="10827E39"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22206B">
        <w:rPr>
          <w:rFonts w:eastAsia="Times New Roman"/>
          <w:snapToGrid w:val="0"/>
          <w:szCs w:val="20"/>
        </w:rPr>
        <w:t>Judicial Criminal Information Technology Committee</w:t>
      </w:r>
    </w:p>
    <w:p w14:paraId="79310C0C"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Section 14-32-10.</w:t>
      </w:r>
      <w:r w:rsidRPr="0022206B">
        <w:rPr>
          <w:rFonts w:eastAsia="Times New Roman"/>
          <w:snapToGrid w:val="0"/>
          <w:szCs w:val="20"/>
        </w:rPr>
        <w:tab/>
        <w:t>There is hereby established a committee to be known as the Judicial Criminal Information Technology Committee, which must exercise the powers and fulfill the duties described in this chapter.</w:t>
      </w:r>
    </w:p>
    <w:p w14:paraId="69A8232A"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Section 14-32-20.</w:t>
      </w:r>
      <w:r w:rsidRPr="0022206B">
        <w:rPr>
          <w:rFonts w:eastAsia="Times New Roman"/>
          <w:snapToGrid w:val="0"/>
          <w:szCs w:val="20"/>
        </w:rPr>
        <w:tab/>
        <w:t>(A)</w:t>
      </w:r>
      <w:r w:rsidRPr="0022206B">
        <w:rPr>
          <w:rFonts w:eastAsia="Times New Roman"/>
          <w:snapToGrid w:val="0"/>
          <w:szCs w:val="20"/>
        </w:rPr>
        <w:tab/>
        <w:t>The committee shall be composed of the following:</w:t>
      </w:r>
    </w:p>
    <w:p w14:paraId="7259F75E"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(1)</w:t>
      </w:r>
      <w:r w:rsidRPr="0022206B">
        <w:rPr>
          <w:rFonts w:eastAsia="Times New Roman"/>
          <w:snapToGrid w:val="0"/>
          <w:szCs w:val="20"/>
        </w:rPr>
        <w:tab/>
        <w:t xml:space="preserve">a member of the Senate, appointed by the Chair of the Senate Judiciary Committee; </w:t>
      </w:r>
    </w:p>
    <w:p w14:paraId="0073CDAF"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(2)</w:t>
      </w:r>
      <w:r w:rsidRPr="0022206B">
        <w:rPr>
          <w:rFonts w:eastAsia="Times New Roman"/>
          <w:snapToGrid w:val="0"/>
          <w:szCs w:val="20"/>
        </w:rPr>
        <w:tab/>
        <w:t xml:space="preserve">a member of the House of Representatives, appointed by the Chair of the House Judiciary Committee; </w:t>
      </w:r>
    </w:p>
    <w:p w14:paraId="75A661DA"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(3)</w:t>
      </w:r>
      <w:r w:rsidRPr="0022206B">
        <w:rPr>
          <w:rFonts w:eastAsia="Times New Roman"/>
          <w:snapToGrid w:val="0"/>
          <w:szCs w:val="20"/>
        </w:rPr>
        <w:tab/>
        <w:t>the Chief Justice of the Supreme Court, who shall serve ex officio;</w:t>
      </w:r>
    </w:p>
    <w:p w14:paraId="0B04D9A4"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(4)</w:t>
      </w:r>
      <w:r w:rsidRPr="0022206B">
        <w:rPr>
          <w:rFonts w:eastAsia="Times New Roman"/>
          <w:snapToGrid w:val="0"/>
          <w:szCs w:val="20"/>
        </w:rPr>
        <w:tab/>
        <w:t>two members, one of whom is a circuit court judge and one of whom is a summary court judge, appointed by the Governor;</w:t>
      </w:r>
    </w:p>
    <w:p w14:paraId="541E27BE"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(5)</w:t>
      </w:r>
      <w:r w:rsidRPr="0022206B">
        <w:rPr>
          <w:rFonts w:eastAsia="Times New Roman"/>
          <w:snapToGrid w:val="0"/>
          <w:szCs w:val="20"/>
        </w:rPr>
        <w:tab/>
        <w:t xml:space="preserve">one member who is a clerk of court appointed by the Governor; </w:t>
      </w:r>
    </w:p>
    <w:p w14:paraId="23E78296"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(6)</w:t>
      </w:r>
      <w:r w:rsidRPr="0022206B">
        <w:rPr>
          <w:rFonts w:eastAsia="Times New Roman"/>
          <w:snapToGrid w:val="0"/>
          <w:szCs w:val="20"/>
        </w:rPr>
        <w:tab/>
        <w:t>the Chief of the State Law Enforcement Division or his designee;</w:t>
      </w:r>
    </w:p>
    <w:p w14:paraId="038970D0"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(7)</w:t>
      </w:r>
      <w:r w:rsidRPr="0022206B">
        <w:rPr>
          <w:rFonts w:eastAsia="Times New Roman"/>
          <w:snapToGrid w:val="0"/>
          <w:szCs w:val="20"/>
        </w:rPr>
        <w:tab/>
        <w:t xml:space="preserve">one member who is a circuit solicitor, appointed by the Attorney General; </w:t>
      </w:r>
    </w:p>
    <w:p w14:paraId="4AB99781"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(8)</w:t>
      </w:r>
      <w:r w:rsidRPr="0022206B">
        <w:rPr>
          <w:rFonts w:eastAsia="Times New Roman"/>
          <w:snapToGrid w:val="0"/>
          <w:szCs w:val="20"/>
        </w:rPr>
        <w:tab/>
        <w:t xml:space="preserve">one member who is a circuit public defender, appointed by the Governor; and </w:t>
      </w:r>
    </w:p>
    <w:p w14:paraId="4CF615B1"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(9)</w:t>
      </w:r>
      <w:r w:rsidRPr="0022206B">
        <w:rPr>
          <w:rFonts w:eastAsia="Times New Roman"/>
          <w:snapToGrid w:val="0"/>
          <w:szCs w:val="20"/>
        </w:rPr>
        <w:tab/>
        <w:t>two members, one of whom is a sheriff of this State and one of whom is a municipal chief of police of this State, appointed by the Governor.</w:t>
      </w:r>
    </w:p>
    <w:p w14:paraId="17AAFB60"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(B)</w:t>
      </w:r>
      <w:r w:rsidRPr="0022206B">
        <w:rPr>
          <w:rFonts w:eastAsia="Times New Roman"/>
          <w:snapToGrid w:val="0"/>
          <w:szCs w:val="20"/>
        </w:rPr>
        <w:tab/>
        <w:t>The members who are appointed shall serve for period of three years and may be reappointed.</w:t>
      </w:r>
    </w:p>
    <w:p w14:paraId="157A3DB6"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(C)</w:t>
      </w:r>
      <w:r w:rsidRPr="0022206B">
        <w:rPr>
          <w:rFonts w:eastAsia="Times New Roman"/>
          <w:snapToGrid w:val="0"/>
          <w:szCs w:val="20"/>
        </w:rPr>
        <w:tab/>
        <w:t>The committee must meet as soon as practicable after appointment and organize itself by electing one of its members as chair and such other officers as the oversight committee may consider necessary.  Thereafter, the oversight committee must meet at least annually and at the call of the chair or by a majority of the members.  A quorum consists of six members.</w:t>
      </w:r>
    </w:p>
    <w:p w14:paraId="0D9E2C90"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Section 14-32-30.</w:t>
      </w:r>
      <w:r w:rsidRPr="0022206B">
        <w:rPr>
          <w:rFonts w:eastAsia="Times New Roman"/>
          <w:snapToGrid w:val="0"/>
          <w:szCs w:val="20"/>
        </w:rPr>
        <w:tab/>
        <w:t>The committee has the following powers and duties:</w:t>
      </w:r>
    </w:p>
    <w:p w14:paraId="082041B2"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(A)</w:t>
      </w:r>
      <w:r w:rsidRPr="0022206B">
        <w:rPr>
          <w:rFonts w:eastAsia="Times New Roman"/>
          <w:snapToGrid w:val="0"/>
          <w:szCs w:val="20"/>
        </w:rPr>
        <w:tab/>
        <w:t>to review the current state of law enforcement infor</w:t>
      </w:r>
      <w:r>
        <w:rPr>
          <w:rFonts w:eastAsia="Times New Roman"/>
          <w:snapToGrid w:val="0"/>
          <w:szCs w:val="20"/>
        </w:rPr>
        <w:t>mation technology and reporting</w:t>
      </w:r>
      <w:r w:rsidRPr="0022206B">
        <w:rPr>
          <w:rFonts w:eastAsia="Times New Roman"/>
          <w:snapToGrid w:val="0"/>
          <w:szCs w:val="20"/>
        </w:rPr>
        <w:t xml:space="preserve"> including, but not limited to, the timeframe and accuracy of the filing of reports, fingerprints and related offender information, and evidence discovery to prosecutors, courts, and to the State Law Enforcement Divisio</w:t>
      </w:r>
      <w:r>
        <w:rPr>
          <w:rFonts w:eastAsia="Times New Roman"/>
          <w:snapToGrid w:val="0"/>
          <w:szCs w:val="20"/>
        </w:rPr>
        <w:t>n criminal information database;</w:t>
      </w:r>
    </w:p>
    <w:p w14:paraId="5884F1AD"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(B)</w:t>
      </w:r>
      <w:r w:rsidRPr="0022206B">
        <w:rPr>
          <w:rFonts w:eastAsia="Times New Roman"/>
          <w:snapToGrid w:val="0"/>
          <w:szCs w:val="20"/>
        </w:rPr>
        <w:tab/>
        <w:t>to review the current state of judicial information technology including, but not limited to, the technology and funding needs of state and local court systems, the technology and funding needs of state and local law enforcement agencies, and the current efficiency, timeliness, and accuracy of filings;</w:t>
      </w:r>
    </w:p>
    <w:p w14:paraId="7F385389"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(C)</w:t>
      </w:r>
      <w:r w:rsidRPr="0022206B">
        <w:rPr>
          <w:rFonts w:eastAsia="Times New Roman"/>
          <w:snapToGrid w:val="0"/>
          <w:szCs w:val="20"/>
        </w:rPr>
        <w:tab/>
        <w:t xml:space="preserve">to recommend the implementation of an accurate and secure centralized court reporting system for all courts in the State and to explore funding options, and recommend legislation, rules, or regulations to enhance the overall efficiency of the judicial system and criminal reporting by law enforcement.  An initial report shall be given to the Chairmen of the House and Senate Judiciary Committees no later than </w:t>
      </w:r>
      <w:r w:rsidRPr="0022206B">
        <w:rPr>
          <w:szCs w:val="24"/>
        </w:rPr>
        <w:t>December 15th of 2019</w:t>
      </w:r>
      <w:r w:rsidRPr="0022206B">
        <w:rPr>
          <w:rFonts w:eastAsia="Times New Roman"/>
          <w:snapToGrid w:val="0"/>
          <w:szCs w:val="20"/>
        </w:rPr>
        <w:t xml:space="preserve"> detailing the current status of agency needs, funding requirements, and recommendation</w:t>
      </w:r>
      <w:r>
        <w:rPr>
          <w:rFonts w:eastAsia="Times New Roman"/>
          <w:snapToGrid w:val="0"/>
          <w:szCs w:val="20"/>
        </w:rPr>
        <w:t>s and findings of the committee;</w:t>
      </w:r>
    </w:p>
    <w:p w14:paraId="2EE998DF"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(D)</w:t>
      </w:r>
      <w:r w:rsidRPr="0022206B">
        <w:rPr>
          <w:rFonts w:eastAsia="Times New Roman"/>
          <w:snapToGrid w:val="0"/>
          <w:szCs w:val="20"/>
        </w:rPr>
        <w:tab/>
        <w:t>to recommend to the Supreme Court, changes to the court rules to effectuate the adoption of a centralized court reporting system and the implementation with, and the full compliance of, reporting deadlines.</w:t>
      </w:r>
    </w:p>
    <w:p w14:paraId="529A5E47"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Section 14-32-30.</w:t>
      </w:r>
      <w:r w:rsidRPr="0022206B">
        <w:rPr>
          <w:rFonts w:eastAsia="Times New Roman"/>
          <w:snapToGrid w:val="0"/>
          <w:szCs w:val="20"/>
        </w:rPr>
        <w:tab/>
        <w:t>(A)</w:t>
      </w:r>
      <w:r w:rsidRPr="0022206B">
        <w:rPr>
          <w:rFonts w:eastAsia="Times New Roman"/>
          <w:snapToGrid w:val="0"/>
          <w:szCs w:val="20"/>
        </w:rPr>
        <w:tab/>
        <w:t>The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 of the oversight committee and payable by the authorities from which a member is appointed.</w:t>
      </w:r>
    </w:p>
    <w:p w14:paraId="071FBDA3"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(B)</w:t>
      </w:r>
      <w:r w:rsidRPr="0022206B">
        <w:rPr>
          <w:rFonts w:eastAsia="Times New Roman"/>
          <w:snapToGrid w:val="0"/>
          <w:szCs w:val="20"/>
        </w:rPr>
        <w:tab/>
        <w:t>The committee is encouraged to apply for and may expend grants, gifts, or federal funds it receives from other sources to carry out its duties and responsibilities.</w:t>
      </w:r>
    </w:p>
    <w:p w14:paraId="67BAC2A5"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Section 14-32-40.</w:t>
      </w:r>
      <w:r w:rsidRPr="0022206B">
        <w:rPr>
          <w:rFonts w:eastAsia="Times New Roman"/>
          <w:snapToGrid w:val="0"/>
          <w:szCs w:val="20"/>
        </w:rPr>
        <w:tab/>
        <w:t>(A)</w:t>
      </w:r>
      <w:r w:rsidRPr="0022206B">
        <w:rPr>
          <w:rFonts w:eastAsia="Times New Roman"/>
          <w:snapToGrid w:val="0"/>
          <w:szCs w:val="20"/>
        </w:rPr>
        <w:tab/>
        <w:t>The committee may employ or retain other professional staff, upon the determination of the necessity for other staff by the committee.</w:t>
      </w:r>
    </w:p>
    <w:p w14:paraId="02CA2922"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(B)</w:t>
      </w:r>
      <w:r w:rsidRPr="0022206B">
        <w:rPr>
          <w:rFonts w:eastAsia="Times New Roman"/>
          <w:snapToGrid w:val="0"/>
          <w:szCs w:val="20"/>
        </w:rPr>
        <w:tab/>
        <w:t>The committee may employ consultants to assist in the evaluations and, when necessary, the implementation of the recommendations report.”</w:t>
      </w:r>
    </w:p>
    <w:p w14:paraId="2098B420"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22206B">
        <w:rPr>
          <w:rFonts w:eastAsia="Times New Roman"/>
        </w:rPr>
        <w:t>SECTION</w:t>
      </w:r>
      <w:r w:rsidRPr="0022206B">
        <w:rPr>
          <w:rFonts w:eastAsia="Times New Roman"/>
        </w:rPr>
        <w:tab/>
        <w:t>6.</w:t>
      </w:r>
      <w:r w:rsidRPr="0022206B">
        <w:rPr>
          <w:rFonts w:eastAsia="Times New Roman"/>
        </w:rPr>
        <w:tab/>
        <w:t>This act takes effect on January 1, 2019.</w:t>
      </w:r>
      <w:r w:rsidRPr="0022206B">
        <w:rPr>
          <w:rFonts w:eastAsia="Times New Roman"/>
        </w:rPr>
        <w:tab/>
      </w:r>
      <w:r w:rsidRPr="0022206B">
        <w:rPr>
          <w:rFonts w:eastAsia="Times New Roman"/>
        </w:rPr>
        <w:tab/>
      </w:r>
      <w:r w:rsidRPr="0022206B">
        <w:rPr>
          <w:rFonts w:eastAsia="Times New Roman"/>
        </w:rPr>
        <w:tab/>
        <w:t>/</w:t>
      </w:r>
    </w:p>
    <w:p w14:paraId="1D430100"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Renumber sections to conform.</w:t>
      </w:r>
    </w:p>
    <w:p w14:paraId="2E8A3185" w14:textId="77777777" w:rsidR="004A47BE"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Amend title to conform.</w:t>
      </w:r>
    </w:p>
    <w:p w14:paraId="069A90F7" w14:textId="77777777" w:rsidR="004A47BE" w:rsidRPr="0022206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72B7F871"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16C30768" w14:textId="77777777" w:rsidR="004A47BE" w:rsidRPr="0058479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2FFDA1A"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5EEF90" w14:textId="77777777" w:rsidR="004A47BE" w:rsidRPr="0058479B" w:rsidRDefault="004A47BE"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2119322B" w14:textId="77777777" w:rsidR="004A47BE" w:rsidRPr="00F2315C" w:rsidRDefault="004A47BE" w:rsidP="0058479B">
      <w:pPr>
        <w:rPr>
          <w:b/>
        </w:rPr>
      </w:pPr>
      <w:r w:rsidRPr="00F2315C">
        <w:rPr>
          <w:b/>
        </w:rPr>
        <w:t>Explanation of Fiscal Impact</w:t>
      </w:r>
    </w:p>
    <w:p w14:paraId="5EA660B4" w14:textId="77777777" w:rsidR="004A47BE" w:rsidRPr="00F2315C" w:rsidRDefault="004A47BE" w:rsidP="0058479B">
      <w:pPr>
        <w:rPr>
          <w:b/>
        </w:rPr>
      </w:pPr>
      <w:r w:rsidRPr="00F2315C">
        <w:rPr>
          <w:b/>
        </w:rPr>
        <w:t>Introduced on March 8, 2017</w:t>
      </w:r>
    </w:p>
    <w:p w14:paraId="2FD8C55D" w14:textId="77777777" w:rsidR="004A47BE" w:rsidRPr="00F2315C" w:rsidRDefault="004A47BE" w:rsidP="0058479B">
      <w:pPr>
        <w:rPr>
          <w:b/>
        </w:rPr>
      </w:pPr>
      <w:r w:rsidRPr="00F2315C">
        <w:rPr>
          <w:b/>
        </w:rPr>
        <w:t>Updated for Additional Agency Response</w:t>
      </w:r>
    </w:p>
    <w:p w14:paraId="2A1850CF" w14:textId="77777777" w:rsidR="004A47BE" w:rsidRPr="00F2315C" w:rsidRDefault="004A47BE" w:rsidP="0058479B">
      <w:pPr>
        <w:rPr>
          <w:b/>
        </w:rPr>
      </w:pPr>
      <w:r w:rsidRPr="00F2315C">
        <w:rPr>
          <w:b/>
        </w:rPr>
        <w:t>State Expenditure</w:t>
      </w:r>
    </w:p>
    <w:p w14:paraId="01E0EEBE" w14:textId="77777777" w:rsidR="004A47BE" w:rsidRPr="00F2315C" w:rsidRDefault="004A47BE"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2315C">
        <w:rPr>
          <w:sz w:val="22"/>
        </w:rPr>
        <w:t xml:space="preserve">This bill creates a Judicial Criminal Information Technology Committee (JCITC), and changes the crimes and offenses for offenses involving firearms. The following is a section-by-section analysis of the statutes added or modified by this bill that may affect state expenditures. </w:t>
      </w:r>
    </w:p>
    <w:p w14:paraId="2D33A4D3" w14:textId="77777777" w:rsidR="004A47BE" w:rsidRPr="00F2315C" w:rsidRDefault="004A47BE"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2315C">
        <w:rPr>
          <w:b/>
          <w:sz w:val="22"/>
        </w:rPr>
        <w:t>Sections 1</w:t>
      </w:r>
      <w:r w:rsidRPr="00F2315C">
        <w:rPr>
          <w:sz w:val="22"/>
        </w:rPr>
        <w:t xml:space="preserve">. Under current law, every clerk of court shall report the disposition of each case in the Court of General Sessions to SLED within thirty days of the disposition. This bill changes the number of days from thirty days to ten days excluding weekends and holidays. Additionally, the clerk of the court shall report to SLED, within forty-eight hours, the issuance of any restraining orders; orders of protection; orders preventing a person from possessing a firearm; convictions related to or orders issued to prevent acts of domestic violence against another person; orders issued related to the stalking, intimidation or harassment of another person; and orders for bond.  </w:t>
      </w:r>
    </w:p>
    <w:p w14:paraId="3146F62B" w14:textId="77777777" w:rsidR="004A47BE" w:rsidRPr="00F2315C" w:rsidRDefault="004A47BE" w:rsidP="0058479B">
      <w:pPr>
        <w:jc w:val="both"/>
      </w:pPr>
      <w:r w:rsidRPr="00F2315C">
        <w:rPr>
          <w:b/>
        </w:rPr>
        <w:t xml:space="preserve">Judicial Department. </w:t>
      </w:r>
      <w:r w:rsidRPr="00F2315C">
        <w:t xml:space="preserve">The department indicates there will be no additional costs for the court General Sessions associated with the reporting requirements to SLED. </w:t>
      </w:r>
    </w:p>
    <w:p w14:paraId="0A5E8CFE" w14:textId="77777777" w:rsidR="004A47BE" w:rsidRPr="00F2315C" w:rsidRDefault="004A47BE" w:rsidP="0058479B">
      <w:pPr>
        <w:jc w:val="both"/>
      </w:pPr>
      <w:r w:rsidRPr="00F2315C">
        <w:rPr>
          <w:b/>
        </w:rPr>
        <w:t xml:space="preserve">South Carolina State Law Enforcement Division. </w:t>
      </w:r>
      <w:r w:rsidRPr="00F2315C">
        <w:t xml:space="preserve">The department indicates this bill does not operationally impact the day-to-day responsibilities of SLED since the department already receives disposition reports from the General Sessions courts. </w:t>
      </w:r>
    </w:p>
    <w:p w14:paraId="685396AE" w14:textId="77777777" w:rsidR="004A47BE" w:rsidRPr="00F2315C" w:rsidRDefault="004A47BE" w:rsidP="0058479B">
      <w:pPr>
        <w:jc w:val="both"/>
      </w:pPr>
      <w:r w:rsidRPr="00F2315C">
        <w:rPr>
          <w:b/>
        </w:rPr>
        <w:t xml:space="preserve">Section 4. </w:t>
      </w:r>
      <w:r w:rsidRPr="00F2315C">
        <w:t xml:space="preserve">This bill requires each state law enforcement agency to report to SLED within twenty-four hours: the filing of an incident report for each criminal case; the filing of an order of protection or restraining order; or any order or report relating to an incident of domestic violence; and any incident in which a person may be prohibited from obtaining or possessing a firearm by state or federal law. </w:t>
      </w:r>
    </w:p>
    <w:p w14:paraId="69C88A11" w14:textId="77777777" w:rsidR="004A47BE" w:rsidRPr="00F2315C" w:rsidRDefault="004A47BE" w:rsidP="0058479B">
      <w:pPr>
        <w:jc w:val="both"/>
      </w:pPr>
      <w:r w:rsidRPr="00F2315C">
        <w:rPr>
          <w:b/>
        </w:rPr>
        <w:t xml:space="preserve">Attorney General. </w:t>
      </w:r>
      <w:r w:rsidRPr="00F2315C">
        <w:t>The Attorney General’s Office indicates the expenditure impact is minimal and any additional costs associated with reporting to SLED would likely be managed within existing appropriations.</w:t>
      </w:r>
    </w:p>
    <w:p w14:paraId="4D65ADDA" w14:textId="77777777" w:rsidR="004A47BE" w:rsidRPr="00F2315C" w:rsidRDefault="004A47BE" w:rsidP="0058479B">
      <w:pPr>
        <w:jc w:val="both"/>
      </w:pPr>
      <w:r w:rsidRPr="00F2315C">
        <w:rPr>
          <w:b/>
        </w:rPr>
        <w:t xml:space="preserve">South Carolina State Law Enforcement Division. </w:t>
      </w:r>
      <w:r w:rsidRPr="00F2315C">
        <w:t>The department indicates that while state law enforcement agencies currently do not report to SLED the items listed in Section 4, the impact of receiving this information will be minimal and can absorbed within existing resources.</w:t>
      </w:r>
    </w:p>
    <w:p w14:paraId="50CB71D1" w14:textId="77777777" w:rsidR="004A47BE" w:rsidRPr="00F2315C" w:rsidRDefault="004A47BE"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2315C">
        <w:rPr>
          <w:b/>
          <w:sz w:val="22"/>
        </w:rPr>
        <w:t>Section 5</w:t>
      </w:r>
      <w:r w:rsidRPr="00F2315C">
        <w:rPr>
          <w:sz w:val="22"/>
        </w:rPr>
        <w:t>. This bill establishes the JCITC, which is composed of a member of the Senate, a member of the House of Representatives, the Chief Justice of the Supreme Court, one member who is a judge of the state, one member who is a clerk of court, one member who is a circuit solicitor, and one member who is a sheriff or municipal chief of police.</w:t>
      </w:r>
    </w:p>
    <w:p w14:paraId="27DA2ECD" w14:textId="77777777" w:rsidR="004A47BE" w:rsidRPr="00F2315C" w:rsidRDefault="004A47BE"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2315C">
        <w:rPr>
          <w:sz w:val="22"/>
        </w:rPr>
        <w:t xml:space="preserve">The JCITC has the power and duties to review the current state of law enforcement information technology and reporting. Additionally, they will review the current state of judicial information technology and the technology and funding needs of state and local law enforcement agencies. Further, the JCITC would recommend the implementation of an accurate and secure centralized court reporting system for all courts in the state, and recommend legislation, rules, or regulations to enhance the overall efficiency of the judicial system and criminal reporting by law enforcement. The JCITC is required to give the Chairmen of the House and Senate Judiciary Committees an initial report no later than December 15, 2017. Further, the JCITC will recommend to the Supreme Court, changes to the court rules to implement the adoption of a centralized court reporting system.  </w:t>
      </w:r>
    </w:p>
    <w:p w14:paraId="78423A12" w14:textId="77777777" w:rsidR="004A47BE" w:rsidRPr="00F2315C" w:rsidRDefault="004A47BE"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2315C">
        <w:rPr>
          <w:sz w:val="22"/>
        </w:rPr>
        <w:t xml:space="preserve">The JCITC members are entitled to mileage, subsistence, and per diem as authorized by law for members of boards, committees, and commissions while in the performance of the duties for which they are appointed. These expenses shall be paid from the General Fund of the State on warrants duly signed by the chair of the oversight committee and payable by the authorities from which a member is appointed. Additionally, the JCITC may apply for and expend grants, gifts, or federal funds it receives from other sources to carry out its duties and responsibilities. Further, the JCITC may employ or retain other professional staff, upon the determination of the necessity for other staff by the JCITC. The JCITC may employ consultants to assist in the evaluations and, when necessary, the implementation of the recommendations report. Both the House of Representatives and the Senate indicate their members will receive per diem of $35, subsistence of $195.53, and mileage for each meeting on non-session days. These expenses will be managed within the budget of the appointees’ respective legislative body. The expenditure impact for members of the JCITC that are not appointed from the House of Representatives or the Senate will be managed within the existing appropriations of their agencies. </w:t>
      </w:r>
    </w:p>
    <w:p w14:paraId="1FBACF4F" w14:textId="77777777" w:rsidR="004A47BE" w:rsidRPr="00F2315C" w:rsidRDefault="004A47BE"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2315C">
        <w:rPr>
          <w:b/>
          <w:sz w:val="22"/>
        </w:rPr>
        <w:t>Section 6.</w:t>
      </w:r>
      <w:r w:rsidRPr="00F2315C">
        <w:rPr>
          <w:sz w:val="22"/>
        </w:rPr>
        <w:t xml:space="preserve"> This bill mandates that a licensed firearm seller cannot sell a firearm unless the National Instant Criminal Background Check System (NICS) provides the licensed dealer with a unique identification number or five days have elapsed from the date the licensed dealer contacted NICS, and the NICS has not notified the licensed dealer that a sale or transfer to such person would violate state or federal law. This bill extends the amount of time a licensed seller must wait to hear back from the NICS after contacting them from three days under federal law to five days. A person who violates these provisions is guilty of a Class A misdemeanor and, upon conviction, must be imprisoned not more than three years or fined not more than $1,000 or both. </w:t>
      </w:r>
    </w:p>
    <w:p w14:paraId="5CAFCC75" w14:textId="77777777" w:rsidR="004A47BE" w:rsidRPr="00F2315C" w:rsidRDefault="004A47BE" w:rsidP="0058479B">
      <w:pPr>
        <w:jc w:val="both"/>
      </w:pPr>
      <w:r w:rsidRPr="00F2315C">
        <w:rPr>
          <w:b/>
        </w:rPr>
        <w:t xml:space="preserve">Judicial Department. </w:t>
      </w:r>
      <w:r w:rsidRPr="00F2315C">
        <w:t xml:space="preserve">The department indicates there is no data available to determine if the number of hearings and trials would significantly increase or decrease the backlog of cases related to gun violations. However, any additional costs associated with additional hearings or trials would likely be managed within existing appropriations. Therefore, there will be no expenditure impact to the </w:t>
      </w:r>
      <w:r>
        <w:t>g</w:t>
      </w:r>
      <w:r w:rsidRPr="00F2315C">
        <w:t xml:space="preserve">eneral </w:t>
      </w:r>
      <w:r>
        <w:t>f</w:t>
      </w:r>
      <w:r w:rsidRPr="00F2315C">
        <w:t xml:space="preserve">und, </w:t>
      </w:r>
      <w:r>
        <w:t>o</w:t>
      </w:r>
      <w:r w:rsidRPr="00F2315C">
        <w:t xml:space="preserve">ther </w:t>
      </w:r>
      <w:r>
        <w:t>f</w:t>
      </w:r>
      <w:r w:rsidRPr="00F2315C">
        <w:t xml:space="preserve">unds, or </w:t>
      </w:r>
      <w:r>
        <w:t>f</w:t>
      </w:r>
      <w:r w:rsidRPr="00F2315C">
        <w:t xml:space="preserve">ederal </w:t>
      </w:r>
      <w:r>
        <w:t>f</w:t>
      </w:r>
      <w:r w:rsidRPr="00F2315C">
        <w:t>unds.</w:t>
      </w:r>
    </w:p>
    <w:p w14:paraId="5F439EA3" w14:textId="77777777" w:rsidR="004A47BE" w:rsidRPr="00F2315C" w:rsidRDefault="004A47BE" w:rsidP="0058479B">
      <w:pPr>
        <w:jc w:val="both"/>
        <w:rPr>
          <w:b/>
        </w:rPr>
      </w:pPr>
      <w:r w:rsidRPr="00F2315C">
        <w:rPr>
          <w:b/>
        </w:rPr>
        <w:t>Local Expenditure</w:t>
      </w:r>
    </w:p>
    <w:p w14:paraId="4029AFE7" w14:textId="77777777" w:rsidR="004A47BE" w:rsidRPr="00F2315C" w:rsidRDefault="004A47BE"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2315C">
        <w:rPr>
          <w:b/>
          <w:sz w:val="22"/>
        </w:rPr>
        <w:t xml:space="preserve">Section 2 and 3. </w:t>
      </w:r>
      <w:r w:rsidRPr="00F2315C">
        <w:rPr>
          <w:sz w:val="22"/>
        </w:rPr>
        <w:t xml:space="preserve">The bill adds reporting requirements on orders and convictions for magistrates and municipal judges identical to the ones required on General Services Courts. </w:t>
      </w:r>
    </w:p>
    <w:p w14:paraId="1A4DFED9" w14:textId="77777777" w:rsidR="004A47BE" w:rsidRPr="00F2315C" w:rsidRDefault="004A47BE" w:rsidP="0058479B">
      <w:pPr>
        <w:jc w:val="both"/>
      </w:pPr>
      <w:r w:rsidRPr="00F2315C">
        <w:rPr>
          <w:b/>
        </w:rPr>
        <w:t xml:space="preserve">South Carolina State Law Enforcement Division. </w:t>
      </w:r>
      <w:r w:rsidRPr="00F2315C">
        <w:t xml:space="preserve">The department indicates that while magistrate and municipal judges currently do not send SLED disposition reports, the impact of receiving these additional reports will be minimal and can absorbed within existing resources. </w:t>
      </w:r>
    </w:p>
    <w:p w14:paraId="3D367AB6" w14:textId="77777777" w:rsidR="004A47BE" w:rsidRPr="00F2315C" w:rsidRDefault="004A47BE"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2315C">
        <w:rPr>
          <w:b/>
          <w:sz w:val="22"/>
        </w:rPr>
        <w:t>Judicial Department.</w:t>
      </w:r>
      <w:r w:rsidRPr="00F2315C">
        <w:rPr>
          <w:sz w:val="22"/>
        </w:rPr>
        <w:t xml:space="preserve"> The department indicates that the additional responsibilities of this bill regarding reports and reports on certain orders and convictions can be managed within existing appropriations. </w:t>
      </w:r>
    </w:p>
    <w:p w14:paraId="6E0E7494" w14:textId="77777777" w:rsidR="004A47BE" w:rsidRPr="00F2315C" w:rsidRDefault="004A47BE"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2315C">
        <w:rPr>
          <w:sz w:val="22"/>
        </w:rPr>
        <w:t xml:space="preserve">The Revenue and Fiscal Affairs Office contacted twenty-three county governments and the Municipal Association of South Carolina (MASC) regarding the expenditure impact of this bill. Florence and Oconee counties indicate this bill will add significant cost because they would need to hire additional staff to interpret orders, process reports and send them to SLED within the ten day timeframe. Neither county provided amounts of funding needed to hire additional staff. Lancaster and Clarendon counties said this bill will have no expenditure impact since they currently transmit the orders and reports through court administration to SLED and can meet the shorter timeframe proposed in this bill with existing resources. Charleston County indicates the expenditure impact would be significant since the court reporting requirements would increase the work load and liability placed on clerks and paralegals to interpret orders and get them processed to SLED. Charleston estimates $350,000 in total cost, which includes the hiring of five paralegals at a cost of $60,000 each including fringe benefits, and $50,000 in non-recurring costs for office space, furniture, and computers. Williamsburg County indicates there would be an additional cost of $9,838.40 which includes fringe to pay for overtime for current staff to comply with the reporting requirements in this bill. The MASC did not respond. </w:t>
      </w:r>
    </w:p>
    <w:p w14:paraId="3B9B3126" w14:textId="77777777" w:rsidR="004A47BE" w:rsidRPr="00F2315C" w:rsidRDefault="004A47BE"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2315C">
        <w:rPr>
          <w:sz w:val="22"/>
        </w:rPr>
        <w:t xml:space="preserve">Based on the survey results from the responding counties and the non-response from the Municipal Association, the statewide expenditure impact on county magistrate and municipal courts for the added reporting to SLED is undetermined given the lack of responses and the wide range of estimated costs. </w:t>
      </w:r>
    </w:p>
    <w:p w14:paraId="4BB9617C" w14:textId="77777777" w:rsidR="004A47BE" w:rsidRPr="00F2315C" w:rsidRDefault="004A47BE" w:rsidP="0058479B">
      <w:pPr>
        <w:jc w:val="both"/>
      </w:pPr>
      <w:r w:rsidRPr="00F2315C">
        <w:rPr>
          <w:b/>
        </w:rPr>
        <w:t xml:space="preserve">Section 4. </w:t>
      </w:r>
      <w:r w:rsidRPr="00F2315C">
        <w:t xml:space="preserve">This bill requires local law enforcement agencies to report to SLED within twenty-four hours: the filing of an incident report for each criminal case; the filing of an order of protection or restraining order; or any order or report relating to an incident of domestic violence; and any incident in which a person may be prohibited from obtaining or possessing a firearm by state or federal law. </w:t>
      </w:r>
    </w:p>
    <w:p w14:paraId="21DDB45B" w14:textId="77777777" w:rsidR="004A47BE" w:rsidRPr="00F2315C" w:rsidRDefault="004A47BE"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2315C">
        <w:rPr>
          <w:b/>
          <w:sz w:val="22"/>
        </w:rPr>
        <w:t>Sheriffs’ Association.</w:t>
      </w:r>
      <w:r w:rsidRPr="00F2315C">
        <w:rPr>
          <w:sz w:val="22"/>
        </w:rPr>
        <w:t xml:space="preserve"> The Sheriffs’ Association indicates the law enforcement reporting requirements would have an undetermined expenditure impact since some local law enforcement agencies already report to SLED and others do not. For those that do not currently report to SLED, the cost to do so will vary depending on the number of reportable incidents. Therefore, the expenditure impact for local law enforcement agencies is undetermined.</w:t>
      </w:r>
    </w:p>
    <w:p w14:paraId="515CC686"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38D6BF"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729355F2" w14:textId="77777777" w:rsidR="004A47BE" w:rsidRPr="0058479B"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195508CC"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3F3287"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A47BE" w:rsidSect="0058479B">
          <w:footerReference w:type="default" r:id="rId13"/>
          <w:pgSz w:w="12240" w:h="15840" w:code="1"/>
          <w:pgMar w:top="1008" w:right="4680" w:bottom="3499" w:left="1627" w:header="720" w:footer="3499" w:gutter="0"/>
          <w:lnNumType w:countBy="1" w:distance="173"/>
          <w:pgNumType w:start="1"/>
          <w:cols w:space="720"/>
          <w:noEndnote/>
          <w:docGrid w:linePitch="360"/>
        </w:sectPr>
      </w:pPr>
    </w:p>
    <w:p w14:paraId="09825CA2"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28626E" w14:textId="77777777" w:rsidR="004A47BE" w:rsidRPr="00522CE0"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54FCE9" w14:textId="77777777" w:rsidR="004A47BE" w:rsidRPr="00522CE0"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776683" w14:textId="77777777" w:rsidR="004A47BE" w:rsidRPr="00522CE0"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A490B3" w14:textId="77777777" w:rsidR="004A47BE" w:rsidRPr="00522CE0"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4FE617" w14:textId="77777777" w:rsidR="004A47BE" w:rsidRPr="00522CE0"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3AC9A3" w14:textId="77777777" w:rsidR="004A47BE" w:rsidRPr="00522CE0"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563E6A" w14:textId="77777777" w:rsidR="004A47BE" w:rsidRPr="00522CE0"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A55E4B" w14:textId="77777777" w:rsidR="004A47BE" w:rsidRPr="008F023B" w:rsidRDefault="004A47BE" w:rsidP="001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731F51C3" w14:textId="77777777" w:rsidR="004A47BE" w:rsidRPr="00522CE0"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90A2F9" w14:textId="77777777" w:rsidR="004A47BE" w:rsidRDefault="004A47BE" w:rsidP="00572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14-17-325 OF THE SOUTH CAROLINA CODE OF LAWS, 1976, RELATED TO CLERKS OF COURT, TO REQUIRE THAT EVERY CLERK OF COURT SHALL REPORT TO THE SOUTH CAROLINA LAW ENFORCEMENT DIVISION WITHIN TEN DAYS, WEEKENDS AND HOLIDAYS EXCLUDED, THE DISPOSITION OF EACH CASE IN GENERAL SESSIONS, AND TO REPORT WITHIN FORTY-EIGHT HOURS THE ISSUANCE OF A RESTRAINING ORDER, ORDER OF PROTECTION, ORDER FOR THE PREVENTION OF POSSESSION OF A FIREARM, CONVICTIONS OR ORDERS RELATED TO DOMESTIC VIOLENCE, AND CONVICTIONS OR ORDERS RELATED TO STALKING, INTIMIDATION, OR HARASSMENT; TO AMEND CHAPTER 1, TITLE 22 BY ADDING SECTION 22-1-200 TO REQUIRE MAGISTRATES TO REPORT TO THE SOUTH CAROLINA LAW ENFORCEMENT DIVISION WITHIN TEN DAYS, WEEKENDS AND HOLIDAYS EXCLUDED, THE DISPOSITION OF EACH CRIMINAL CASE, AND TO REPORT WITHIN FORTY-EIGHT HOURS THE ISSUANCE OF A RESTRAINING ORDER, ORDER OF PROTECTION, ORDER FOR THE PREVENTION OF POSSESSION OF A FIREARM, CONVICTIONS OR ORDERS RELATED TO DOMESTIC VIOLENCE, AND CONVICTIONS OR ORDERS RELATED TO STALKING, INTIMIDATION, OR HARASSMENT; TO AMEND ARTICLE 1, CHAPTER 25, TITLE 14 BY ADDING SECTION 14-25-250 TO REQUIRE MAGISTRATES TO REPORT TO THE SOUTH CAROLINA LAW ENFORCEMENT DIVISION WITHIN TEN DAYS, WEEKENDS AND HOLIDAYS EXCLUDED, THE DISPOSITION OF EACH CRIMINAL CASE, AND TO REPORT WITHIN FORTY-EIGHT HOURS THE ISSUANCE OF A RESTRAINING ORDER, ORDER OF PROTECTION, ORDER FOR THE PREVENTION OF POSSESSION OF A FIREARM, CONVICTIONS OR ORDERS RELATED TO DOMESTIC VIOLENCE, AND CONVICTIONS OR ORDERS RELATED TO STALKING, INTIMIDATION, OR HARASSMENT; TO AMEND CHAPTER 1, TITLE 23 BY ADDING SECTION 23-1-250 TO REQUIRE EACH LAW ENFORCEMENT AGENCY TO REPORT TO SLED WITHIN TWENTY-FOUR HOURS, THE FILING OF EACH INCIDENT REPORT, ORDER OF PROTECTION, RESTRAINING ORDER, ANY ORDER OR REPORT RELATING TO AN INCIDENT OF DOMESTIC VIOLENCE, OR </w:t>
      </w:r>
      <w:r w:rsidRPr="005C28C9">
        <w:rPr>
          <w:rFonts w:eastAsia="Times New Roman"/>
        </w:rPr>
        <w:t>ANY INCIDENT IN WHICH A PERSON MAY BE PROHIBITED FROM OBTAINING OR POSSESSING A FIREARM BY STATE OR FEDERAL LAW</w:t>
      </w:r>
      <w:r>
        <w:rPr>
          <w:rFonts w:eastAsia="Times New Roman"/>
        </w:rPr>
        <w:t xml:space="preserve">;  TO AMEND TITLE 14 BY ADDING CHAPTER 32 TO CREATE THE JUDICIAL CRIMINAL INFORMATION TECHNOLOGY COMMITTEE, TO ESTABLISH MEMBERSHIP, DUTIES, AND RESPONSIBILITIES OF THE COMMITTEE TO INCLUDE THE STUDY OF, AND TO MAKE RECOMMENDATIONS FOR, THE IMPROVEMENT OF JUDICIAL AND LAW ENFORCEMENT INFORMATION TECHNOLOGY AND REPORTING; TO AMEND CHAPTER 23, TITLE 16 BY ADDING ARTICLE 9, TO REQUIRE </w:t>
      </w:r>
      <w:r w:rsidRPr="008E25AD">
        <w:rPr>
          <w:color w:val="000000" w:themeColor="text1"/>
          <w:u w:color="000000" w:themeColor="text1"/>
        </w:rPr>
        <w:t xml:space="preserve">THAT NO GUN TRANSFER PRECEDED BY A CRIMINAL BACKGROUND CHECK MAY PROCEED, UNLESS THE CRIMINAL BACKGROUND CHECK HAS CONCLUDED THAT THE SALE MAY PROCEED, </w:t>
      </w:r>
      <w:r>
        <w:rPr>
          <w:color w:val="000000" w:themeColor="text1"/>
          <w:u w:color="000000" w:themeColor="text1"/>
        </w:rPr>
        <w:t xml:space="preserve">OR </w:t>
      </w:r>
      <w:r w:rsidRPr="008E25AD">
        <w:rPr>
          <w:color w:val="000000" w:themeColor="text1"/>
          <w:u w:color="000000" w:themeColor="text1"/>
        </w:rPr>
        <w:t xml:space="preserve">UNTIL AT LEAST </w:t>
      </w:r>
      <w:r>
        <w:rPr>
          <w:color w:val="000000" w:themeColor="text1"/>
          <w:u w:color="000000" w:themeColor="text1"/>
        </w:rPr>
        <w:t xml:space="preserve">FIVE </w:t>
      </w:r>
      <w:r w:rsidRPr="008E25AD">
        <w:rPr>
          <w:color w:val="000000" w:themeColor="text1"/>
          <w:u w:color="000000" w:themeColor="text1"/>
        </w:rPr>
        <w:t>DAYS HAVE PASSED FROM THE INIT</w:t>
      </w:r>
      <w:r>
        <w:rPr>
          <w:color w:val="000000" w:themeColor="text1"/>
          <w:u w:color="000000" w:themeColor="text1"/>
        </w:rPr>
        <w:t>I</w:t>
      </w:r>
      <w:r w:rsidRPr="008E25AD">
        <w:rPr>
          <w:color w:val="000000" w:themeColor="text1"/>
          <w:u w:color="000000" w:themeColor="text1"/>
        </w:rPr>
        <w:t>ATION OF THE BACKGROUND CHECK</w:t>
      </w:r>
      <w:r>
        <w:rPr>
          <w:color w:val="000000" w:themeColor="text1"/>
          <w:u w:color="000000" w:themeColor="text1"/>
        </w:rPr>
        <w:t xml:space="preserve"> AND THE </w:t>
      </w:r>
      <w:r w:rsidRPr="00642D69">
        <w:rPr>
          <w:color w:val="000000" w:themeColor="text1"/>
          <w:u w:color="000000" w:themeColor="text1"/>
        </w:rPr>
        <w:t>NATIONAL INSTANT CRIMINAL BACKGROUND CHECK SYSTEM</w:t>
      </w:r>
      <w:r>
        <w:rPr>
          <w:color w:val="000000" w:themeColor="text1"/>
          <w:u w:color="000000" w:themeColor="text1"/>
        </w:rPr>
        <w:t xml:space="preserve"> HAS NOT REPORTED THAT THE SALE WOULD VIOLATE STATE OR FEDERAL LAW</w:t>
      </w:r>
      <w:r w:rsidRPr="008E25AD">
        <w:rPr>
          <w:color w:val="000000" w:themeColor="text1"/>
          <w:u w:color="000000" w:themeColor="text1"/>
        </w:rPr>
        <w:t>, AND TO PROVIDE FOR CRIMINAL PENALTIES FOR VIOLATIONS OF THIS ARTICLE</w:t>
      </w:r>
      <w:r>
        <w:rPr>
          <w:color w:val="000000" w:themeColor="text1"/>
          <w:u w:color="000000" w:themeColor="text1"/>
        </w:rPr>
        <w:t>; AND TO PROVIDE A SUNSET FOR THE FIVE-DAY BACKGROUND CHECK PROVISIONS UPON THE FULL IMPLEMENTATION OF THE REPORTING REQUIREMENTS OF THIS ACT BUT NOT LATER THAN TWO YEARS FROM THE EFFECTIVE DATE OF THE ACT</w:t>
      </w:r>
      <w:r w:rsidRPr="008E25AD">
        <w:rPr>
          <w:color w:val="000000" w:themeColor="text1"/>
          <w:u w:color="000000" w:themeColor="text1"/>
        </w:rPr>
        <w:t>.</w:t>
      </w:r>
    </w:p>
    <w:p w14:paraId="2EC8EB1F"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CF0D4BB"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E1E0D48"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F06D08"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14-17-325 of the 1976 Code is amended to read:</w:t>
      </w:r>
    </w:p>
    <w:p w14:paraId="4F9398B5"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56388F"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14-17-325.</w:t>
      </w:r>
      <w:r>
        <w:rPr>
          <w:rFonts w:eastAsia="Times New Roman"/>
        </w:rPr>
        <w:tab/>
      </w:r>
      <w:r w:rsidRPr="007758FE">
        <w:rPr>
          <w:rFonts w:eastAsia="Times New Roman"/>
          <w:u w:val="single"/>
        </w:rPr>
        <w:t>(A)</w:t>
      </w:r>
      <w:r>
        <w:rPr>
          <w:rFonts w:eastAsia="Times New Roman"/>
        </w:rPr>
        <w:tab/>
      </w:r>
      <w:r w:rsidRPr="001F1191">
        <w:rPr>
          <w:rFonts w:eastAsia="Times New Roman"/>
        </w:rPr>
        <w:t xml:space="preserve">Every clerk of court shall report the disposition of each case in the Court of General Sessions to the State Law Enforcement Division within </w:t>
      </w:r>
      <w:r w:rsidRPr="001F1191">
        <w:rPr>
          <w:rFonts w:eastAsia="Times New Roman"/>
          <w:strike/>
        </w:rPr>
        <w:t>thirty</w:t>
      </w:r>
      <w:r w:rsidRPr="001F1191">
        <w:rPr>
          <w:rFonts w:eastAsia="Times New Roman"/>
        </w:rPr>
        <w:t xml:space="preserve"> </w:t>
      </w:r>
      <w:r>
        <w:rPr>
          <w:rFonts w:eastAsia="Times New Roman"/>
          <w:u w:val="single"/>
        </w:rPr>
        <w:t>ten</w:t>
      </w:r>
      <w:r>
        <w:rPr>
          <w:rFonts w:eastAsia="Times New Roman"/>
        </w:rPr>
        <w:t xml:space="preserve"> </w:t>
      </w:r>
      <w:r w:rsidRPr="001F1191">
        <w:rPr>
          <w:rFonts w:eastAsia="Times New Roman"/>
        </w:rPr>
        <w:t>days of disposition</w:t>
      </w:r>
      <w:r w:rsidRPr="001F1191">
        <w:rPr>
          <w:rFonts w:eastAsia="Times New Roman"/>
          <w:u w:val="single"/>
        </w:rPr>
        <w:t>, weekends and holidays excluded</w:t>
      </w:r>
      <w:r w:rsidRPr="001F1191">
        <w:rPr>
          <w:rFonts w:eastAsia="Times New Roman"/>
        </w:rPr>
        <w:t xml:space="preserve">. </w:t>
      </w:r>
    </w:p>
    <w:p w14:paraId="42C4B9DD"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758FE">
        <w:rPr>
          <w:rFonts w:eastAsia="Times New Roman"/>
          <w:u w:val="single"/>
        </w:rPr>
        <w:t>(B)</w:t>
      </w:r>
      <w:r>
        <w:rPr>
          <w:rFonts w:eastAsia="Times New Roman"/>
        </w:rPr>
        <w:tab/>
      </w:r>
      <w:r w:rsidRPr="007758FE">
        <w:rPr>
          <w:rFonts w:eastAsia="Times New Roman"/>
          <w:u w:val="single"/>
        </w:rPr>
        <w:t>The clerk of court shall report</w:t>
      </w:r>
      <w:r>
        <w:rPr>
          <w:rFonts w:eastAsia="Times New Roman"/>
          <w:u w:val="single"/>
        </w:rPr>
        <w:t xml:space="preserve"> to the State Law Enforcement Division, within 48 hours,</w:t>
      </w:r>
      <w:r w:rsidRPr="007758FE">
        <w:rPr>
          <w:rFonts w:eastAsia="Times New Roman"/>
          <w:u w:val="single"/>
        </w:rPr>
        <w:t xml:space="preserve"> th</w:t>
      </w:r>
      <w:r>
        <w:rPr>
          <w:rFonts w:eastAsia="Times New Roman"/>
          <w:u w:val="single"/>
        </w:rPr>
        <w:t>e</w:t>
      </w:r>
      <w:r w:rsidRPr="007758FE">
        <w:rPr>
          <w:rFonts w:eastAsia="Times New Roman"/>
          <w:u w:val="single"/>
        </w:rPr>
        <w:t xml:space="preserve"> issuance of any:</w:t>
      </w:r>
      <w:r w:rsidRPr="007758FE">
        <w:rPr>
          <w:rFonts w:eastAsia="Times New Roman"/>
        </w:rPr>
        <w:t xml:space="preserve"> </w:t>
      </w:r>
    </w:p>
    <w:p w14:paraId="101B2D21" w14:textId="77777777" w:rsidR="004A47BE" w:rsidRDefault="004A47BE" w:rsidP="0077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7758FE">
        <w:rPr>
          <w:rFonts w:eastAsia="Times New Roman"/>
          <w:u w:val="single"/>
        </w:rPr>
        <w:t>(1)</w:t>
      </w:r>
      <w:r>
        <w:rPr>
          <w:rFonts w:eastAsia="Times New Roman"/>
        </w:rPr>
        <w:tab/>
      </w:r>
      <w:r w:rsidRPr="007758FE">
        <w:rPr>
          <w:rFonts w:eastAsia="Times New Roman"/>
          <w:u w:val="single"/>
        </w:rPr>
        <w:t xml:space="preserve">restraining orders, </w:t>
      </w:r>
    </w:p>
    <w:p w14:paraId="7D9EF64B" w14:textId="77777777" w:rsidR="004A47BE" w:rsidRDefault="004A47BE" w:rsidP="0077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758FE">
        <w:rPr>
          <w:rFonts w:eastAsia="Times New Roman"/>
        </w:rPr>
        <w:tab/>
      </w:r>
      <w:r w:rsidRPr="007758FE">
        <w:rPr>
          <w:rFonts w:eastAsia="Times New Roman"/>
        </w:rPr>
        <w:tab/>
      </w:r>
      <w:r>
        <w:rPr>
          <w:rFonts w:eastAsia="Times New Roman"/>
          <w:u w:val="single"/>
        </w:rPr>
        <w:t>(2)</w:t>
      </w:r>
      <w:r w:rsidRPr="007758FE">
        <w:rPr>
          <w:rFonts w:eastAsia="Times New Roman"/>
        </w:rPr>
        <w:tab/>
      </w:r>
      <w:r w:rsidRPr="007758FE">
        <w:rPr>
          <w:rFonts w:eastAsia="Times New Roman"/>
          <w:u w:val="single"/>
        </w:rPr>
        <w:t>orders of protection;</w:t>
      </w:r>
    </w:p>
    <w:p w14:paraId="565B9AFF" w14:textId="77777777" w:rsidR="004A47BE" w:rsidRDefault="004A47BE" w:rsidP="0077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(3</w:t>
      </w:r>
      <w:r w:rsidRPr="007758FE">
        <w:rPr>
          <w:rFonts w:eastAsia="Times New Roman"/>
          <w:u w:val="single"/>
        </w:rPr>
        <w:t>)</w:t>
      </w:r>
      <w:r>
        <w:rPr>
          <w:rFonts w:eastAsia="Times New Roman"/>
        </w:rPr>
        <w:tab/>
      </w:r>
      <w:r w:rsidRPr="007758FE">
        <w:rPr>
          <w:rFonts w:eastAsia="Times New Roman"/>
          <w:u w:val="single"/>
        </w:rPr>
        <w:t>orders preventing a person from possessing a firearm;</w:t>
      </w:r>
    </w:p>
    <w:p w14:paraId="13561D4E" w14:textId="77777777" w:rsidR="004A47BE" w:rsidRDefault="004A47BE" w:rsidP="0077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(4</w:t>
      </w:r>
      <w:r w:rsidRPr="007758FE">
        <w:rPr>
          <w:rFonts w:eastAsia="Times New Roman"/>
          <w:u w:val="single"/>
        </w:rPr>
        <w:t>)</w:t>
      </w:r>
      <w:r>
        <w:rPr>
          <w:rFonts w:eastAsia="Times New Roman"/>
        </w:rPr>
        <w:tab/>
      </w:r>
      <w:r>
        <w:rPr>
          <w:rFonts w:eastAsia="Times New Roman"/>
          <w:u w:val="single"/>
        </w:rPr>
        <w:t>convictions related to or o</w:t>
      </w:r>
      <w:r w:rsidRPr="007758FE">
        <w:rPr>
          <w:rFonts w:eastAsia="Times New Roman"/>
          <w:u w:val="single"/>
        </w:rPr>
        <w:t xml:space="preserve">rders issued to prevent acts of domestic violence against another person; </w:t>
      </w:r>
    </w:p>
    <w:p w14:paraId="69AEE5B1"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(5</w:t>
      </w:r>
      <w:r w:rsidRPr="007758FE">
        <w:rPr>
          <w:rFonts w:eastAsia="Times New Roman"/>
          <w:u w:val="single"/>
        </w:rPr>
        <w:t>)</w:t>
      </w:r>
      <w:r>
        <w:rPr>
          <w:rFonts w:eastAsia="Times New Roman"/>
        </w:rPr>
        <w:tab/>
      </w:r>
      <w:r w:rsidRPr="007758FE">
        <w:rPr>
          <w:rFonts w:eastAsia="Times New Roman"/>
          <w:u w:val="single"/>
        </w:rPr>
        <w:t xml:space="preserve">orders issued related to the stalking, intimidation, </w:t>
      </w:r>
      <w:r>
        <w:rPr>
          <w:rFonts w:eastAsia="Times New Roman"/>
          <w:u w:val="single"/>
        </w:rPr>
        <w:t xml:space="preserve">or harassment of another person, </w:t>
      </w:r>
      <w:r w:rsidRPr="007758FE">
        <w:rPr>
          <w:rFonts w:eastAsia="Times New Roman"/>
          <w:u w:val="single"/>
        </w:rPr>
        <w:t>or</w:t>
      </w:r>
    </w:p>
    <w:p w14:paraId="75AEA584" w14:textId="77777777" w:rsidR="004A47BE" w:rsidRDefault="004A47BE" w:rsidP="00FC0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C04C5">
        <w:rPr>
          <w:rFonts w:eastAsia="Times New Roman"/>
          <w:u w:val="single"/>
        </w:rPr>
        <w:t>(6)</w:t>
      </w:r>
      <w:r>
        <w:rPr>
          <w:rFonts w:eastAsia="Times New Roman"/>
        </w:rPr>
        <w:tab/>
      </w:r>
      <w:r w:rsidRPr="00FC04C5">
        <w:rPr>
          <w:rFonts w:eastAsia="Times New Roman"/>
          <w:u w:val="single"/>
        </w:rPr>
        <w:t>orders for bond with any limitations listed in this section.</w:t>
      </w:r>
    </w:p>
    <w:p w14:paraId="4810C093"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111B6">
        <w:rPr>
          <w:rFonts w:eastAsia="Times New Roman"/>
          <w:u w:val="single"/>
        </w:rPr>
        <w:t>(C)</w:t>
      </w:r>
      <w:r>
        <w:rPr>
          <w:rFonts w:eastAsia="Times New Roman"/>
        </w:rPr>
        <w:tab/>
      </w:r>
      <w:r w:rsidRPr="001F1191">
        <w:rPr>
          <w:rFonts w:eastAsia="Times New Roman"/>
        </w:rPr>
        <w:t xml:space="preserve">The </w:t>
      </w:r>
      <w:r w:rsidRPr="007758FE">
        <w:rPr>
          <w:rFonts w:eastAsia="Times New Roman"/>
          <w:strike/>
        </w:rPr>
        <w:t>disposition report</w:t>
      </w:r>
      <w:r w:rsidRPr="001F1191">
        <w:rPr>
          <w:rFonts w:eastAsia="Times New Roman"/>
        </w:rPr>
        <w:t xml:space="preserve"> </w:t>
      </w:r>
      <w:r w:rsidRPr="007758FE">
        <w:rPr>
          <w:rFonts w:eastAsia="Times New Roman"/>
          <w:u w:val="single"/>
        </w:rPr>
        <w:t>reports</w:t>
      </w:r>
      <w:r>
        <w:rPr>
          <w:rFonts w:eastAsia="Times New Roman"/>
          <w:u w:val="single"/>
        </w:rPr>
        <w:t xml:space="preserve"> required by this section</w:t>
      </w:r>
      <w:r>
        <w:rPr>
          <w:rFonts w:eastAsia="Times New Roman"/>
        </w:rPr>
        <w:t xml:space="preserve"> </w:t>
      </w:r>
      <w:r w:rsidRPr="001F1191">
        <w:rPr>
          <w:rFonts w:eastAsia="Times New Roman"/>
        </w:rPr>
        <w:t>must be in a format approved by representatives of the State Law Enforcement Division and the office of court administration.</w:t>
      </w:r>
      <w:r>
        <w:rPr>
          <w:rFonts w:eastAsia="Times New Roman"/>
        </w:rPr>
        <w:t xml:space="preserve"> </w:t>
      </w:r>
      <w:r w:rsidRPr="001F1191">
        <w:rPr>
          <w:rFonts w:eastAsia="Times New Roman"/>
        </w:rPr>
        <w:t xml:space="preserve"> With the approval of the State Law Enforcement Division and the office of court administration, this reporting requirement may be satisfied by use of General Sessions docket information transmitted to the office of the court administration.</w:t>
      </w:r>
      <w:r>
        <w:rPr>
          <w:rFonts w:eastAsia="Times New Roman"/>
        </w:rPr>
        <w:t>”</w:t>
      </w:r>
    </w:p>
    <w:p w14:paraId="45B8988D"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C12832"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 Title 22 of the 1976 Code is amended by adding:</w:t>
      </w:r>
    </w:p>
    <w:p w14:paraId="6E2FF13C"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467A4A" w14:textId="77777777" w:rsidR="004A47BE" w:rsidRDefault="004A47BE"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22-1-200.</w:t>
      </w:r>
      <w:r>
        <w:rPr>
          <w:rFonts w:eastAsia="Times New Roman"/>
        </w:rPr>
        <w:tab/>
        <w:t>(A)</w:t>
      </w:r>
      <w:r>
        <w:rPr>
          <w:rFonts w:eastAsia="Times New Roman"/>
        </w:rPr>
        <w:tab/>
        <w:t xml:space="preserve">Magistrates shall report </w:t>
      </w:r>
      <w:r w:rsidRPr="001F1191">
        <w:rPr>
          <w:rFonts w:eastAsia="Times New Roman"/>
        </w:rPr>
        <w:t xml:space="preserve">the disposition of each </w:t>
      </w:r>
      <w:r>
        <w:rPr>
          <w:rFonts w:eastAsia="Times New Roman"/>
        </w:rPr>
        <w:t xml:space="preserve">criminal </w:t>
      </w:r>
      <w:r w:rsidRPr="001F1191">
        <w:rPr>
          <w:rFonts w:eastAsia="Times New Roman"/>
        </w:rPr>
        <w:t>case to the</w:t>
      </w:r>
      <w:r>
        <w:rPr>
          <w:rFonts w:eastAsia="Times New Roman"/>
        </w:rPr>
        <w:t xml:space="preserve"> State Law Enforcement Division within ten days, weekends and holidays excluded</w:t>
      </w:r>
      <w:r w:rsidRPr="0070236C">
        <w:rPr>
          <w:rFonts w:eastAsia="Times New Roman"/>
        </w:rPr>
        <w:t>.</w:t>
      </w:r>
      <w:r w:rsidRPr="001F1191">
        <w:rPr>
          <w:rFonts w:eastAsia="Times New Roman"/>
        </w:rPr>
        <w:t xml:space="preserve"> </w:t>
      </w:r>
    </w:p>
    <w:p w14:paraId="6ACE4D82" w14:textId="77777777" w:rsidR="004A47BE" w:rsidRDefault="004A47BE"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Magistrates shall report to the State Law Enforcement Division, within 48 hours, the issuance of any:</w:t>
      </w:r>
    </w:p>
    <w:p w14:paraId="07807242" w14:textId="77777777" w:rsidR="004A47BE" w:rsidRDefault="004A47BE"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restraining orders, </w:t>
      </w:r>
    </w:p>
    <w:p w14:paraId="65AC1588" w14:textId="77777777" w:rsidR="004A47BE" w:rsidRDefault="004A47BE"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orders of protection,</w:t>
      </w:r>
    </w:p>
    <w:p w14:paraId="15C2EE28" w14:textId="77777777" w:rsidR="004A47BE" w:rsidRDefault="004A47BE"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orders preventing a person from possessing a firearm,</w:t>
      </w:r>
    </w:p>
    <w:p w14:paraId="72372FA6" w14:textId="77777777" w:rsidR="004A47BE" w:rsidRDefault="004A47BE"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FC6C77">
        <w:rPr>
          <w:rFonts w:eastAsia="Times New Roman"/>
        </w:rPr>
        <w:t>convictions related to or orders issued to prevent acts of domestic violence against another person</w:t>
      </w:r>
      <w:r>
        <w:rPr>
          <w:rFonts w:eastAsia="Times New Roman"/>
        </w:rPr>
        <w:t xml:space="preserve">, </w:t>
      </w:r>
    </w:p>
    <w:p w14:paraId="4A2BD935" w14:textId="77777777" w:rsidR="004A47BE" w:rsidRDefault="004A47BE"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orders issued or convictions related to, or to prevent, the stalking, intimidation, or harassment of another person, or</w:t>
      </w:r>
    </w:p>
    <w:p w14:paraId="0F38A14C" w14:textId="77777777" w:rsidR="004A47BE" w:rsidRDefault="004A47BE"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orders for bond with any limitations listed in this section.</w:t>
      </w:r>
    </w:p>
    <w:p w14:paraId="0A908853" w14:textId="77777777" w:rsidR="004A47BE" w:rsidRDefault="004A47BE"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F1191">
        <w:rPr>
          <w:rFonts w:eastAsia="Times New Roman"/>
        </w:rPr>
        <w:t>The report must be</w:t>
      </w:r>
      <w:r>
        <w:rPr>
          <w:rFonts w:eastAsia="Times New Roman"/>
        </w:rPr>
        <w:t xml:space="preserve"> made</w:t>
      </w:r>
      <w:r w:rsidRPr="001F1191">
        <w:rPr>
          <w:rFonts w:eastAsia="Times New Roman"/>
        </w:rPr>
        <w:t xml:space="preserve"> in a format approved by representatives of the State Law Enforcement Division and the office of court administration. </w:t>
      </w:r>
      <w:r>
        <w:rPr>
          <w:rFonts w:eastAsia="Times New Roman"/>
        </w:rPr>
        <w:t xml:space="preserve"> </w:t>
      </w:r>
      <w:r w:rsidRPr="001F1191">
        <w:rPr>
          <w:rFonts w:eastAsia="Times New Roman"/>
        </w:rPr>
        <w:t>With the approval of the State Law Enforcement Division and the office of court administration, this reporting requirement may be satisfied by use of docket information transmitted to the office of the court administration.</w:t>
      </w:r>
      <w:r>
        <w:rPr>
          <w:rFonts w:eastAsia="Times New Roman"/>
        </w:rPr>
        <w:t>”</w:t>
      </w:r>
    </w:p>
    <w:p w14:paraId="65CA95F7"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E81F51" w14:textId="77777777" w:rsidR="004A47BE" w:rsidRDefault="004A47BE"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Article 1, Chapter 25, Title 14 of the 1976 Code is amended by adding:</w:t>
      </w:r>
    </w:p>
    <w:p w14:paraId="0F062033"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0DF9B9" w14:textId="77777777" w:rsidR="004A47BE" w:rsidRDefault="004A47BE"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14-25-250.</w:t>
      </w:r>
      <w:r>
        <w:rPr>
          <w:rFonts w:eastAsia="Times New Roman"/>
        </w:rPr>
        <w:tab/>
        <w:t>(A)</w:t>
      </w:r>
      <w:r>
        <w:rPr>
          <w:rFonts w:eastAsia="Times New Roman"/>
        </w:rPr>
        <w:tab/>
        <w:t xml:space="preserve">Each municipal judge shall report </w:t>
      </w:r>
      <w:r w:rsidRPr="001F1191">
        <w:rPr>
          <w:rFonts w:eastAsia="Times New Roman"/>
        </w:rPr>
        <w:t xml:space="preserve">the disposition of each </w:t>
      </w:r>
      <w:r>
        <w:rPr>
          <w:rFonts w:eastAsia="Times New Roman"/>
        </w:rPr>
        <w:t xml:space="preserve">criminal </w:t>
      </w:r>
      <w:r w:rsidRPr="001F1191">
        <w:rPr>
          <w:rFonts w:eastAsia="Times New Roman"/>
        </w:rPr>
        <w:t>case to the</w:t>
      </w:r>
      <w:r>
        <w:rPr>
          <w:rFonts w:eastAsia="Times New Roman"/>
        </w:rPr>
        <w:t xml:space="preserve"> State Law Enforcement Division within ten days, weekends and holidays excluded</w:t>
      </w:r>
      <w:r w:rsidRPr="0070236C">
        <w:rPr>
          <w:rFonts w:eastAsia="Times New Roman"/>
        </w:rPr>
        <w:t>.</w:t>
      </w:r>
      <w:r w:rsidRPr="001F1191">
        <w:rPr>
          <w:rFonts w:eastAsia="Times New Roman"/>
        </w:rPr>
        <w:t xml:space="preserve"> </w:t>
      </w:r>
    </w:p>
    <w:p w14:paraId="28322D10" w14:textId="77777777" w:rsidR="004A47BE" w:rsidRDefault="004A47BE"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municipal judge shall report to the State Law Enforcement Division, within 48 hours, the issuance of any:</w:t>
      </w:r>
    </w:p>
    <w:p w14:paraId="27F78639" w14:textId="77777777" w:rsidR="004A47BE" w:rsidRDefault="004A47BE"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restraining orders, </w:t>
      </w:r>
    </w:p>
    <w:p w14:paraId="5DE4F027" w14:textId="77777777" w:rsidR="004A47BE" w:rsidRDefault="004A47BE"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orders of protection,</w:t>
      </w:r>
    </w:p>
    <w:p w14:paraId="32DDF1E5" w14:textId="77777777" w:rsidR="004A47BE" w:rsidRDefault="004A47BE"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orders preventing a person from possessing a firearm,</w:t>
      </w:r>
    </w:p>
    <w:p w14:paraId="07959CFC" w14:textId="77777777" w:rsidR="004A47BE" w:rsidRDefault="004A47BE"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FC6C77">
        <w:rPr>
          <w:rFonts w:eastAsia="Times New Roman"/>
        </w:rPr>
        <w:t>convictions related to or orders issued to prevent acts of domestic violence against another person</w:t>
      </w:r>
      <w:r>
        <w:rPr>
          <w:rFonts w:eastAsia="Times New Roman"/>
        </w:rPr>
        <w:t xml:space="preserve">, </w:t>
      </w:r>
    </w:p>
    <w:p w14:paraId="11B42B45" w14:textId="77777777" w:rsidR="004A47BE" w:rsidRDefault="004A47BE"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FC6C77">
        <w:rPr>
          <w:rFonts w:eastAsia="Times New Roman"/>
        </w:rPr>
        <w:t>convictions related to or orders issued</w:t>
      </w:r>
      <w:r>
        <w:rPr>
          <w:rFonts w:eastAsia="Times New Roman"/>
        </w:rPr>
        <w:t xml:space="preserve"> to prevent, the stalking, intimidation, or harassment of another person, or</w:t>
      </w:r>
    </w:p>
    <w:p w14:paraId="47ECA0A0" w14:textId="77777777" w:rsidR="004A47BE" w:rsidRDefault="004A47BE"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6A0D8C">
        <w:rPr>
          <w:rFonts w:eastAsia="Times New Roman"/>
        </w:rPr>
        <w:t>orders for bond with any limitations listed in this section.</w:t>
      </w:r>
    </w:p>
    <w:p w14:paraId="5BDAFA8E" w14:textId="77777777" w:rsidR="004A47BE" w:rsidRDefault="004A47BE"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F1191">
        <w:rPr>
          <w:rFonts w:eastAsia="Times New Roman"/>
        </w:rPr>
        <w:t>The report must be</w:t>
      </w:r>
      <w:r>
        <w:rPr>
          <w:rFonts w:eastAsia="Times New Roman"/>
        </w:rPr>
        <w:t xml:space="preserve"> made</w:t>
      </w:r>
      <w:r w:rsidRPr="001F1191">
        <w:rPr>
          <w:rFonts w:eastAsia="Times New Roman"/>
        </w:rPr>
        <w:t xml:space="preserve"> in a format approved by representatives of the State Law Enforcement Division and the office of court administration. </w:t>
      </w:r>
      <w:r>
        <w:rPr>
          <w:rFonts w:eastAsia="Times New Roman"/>
        </w:rPr>
        <w:t xml:space="preserve"> </w:t>
      </w:r>
      <w:r w:rsidRPr="001F1191">
        <w:rPr>
          <w:rFonts w:eastAsia="Times New Roman"/>
        </w:rPr>
        <w:t>With the approval of the State Law Enforcement Division and the office of court administration, this reporting requirement may be satisfied by use of docket information transmitted to the office of the court administration.</w:t>
      </w:r>
      <w:r>
        <w:rPr>
          <w:rFonts w:eastAsia="Times New Roman"/>
        </w:rPr>
        <w:t>”</w:t>
      </w:r>
    </w:p>
    <w:p w14:paraId="7ACB1105"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58DB2F"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Chapter 1, Title 23 of the 1976 Code is amended by adding: </w:t>
      </w:r>
    </w:p>
    <w:p w14:paraId="7ADD8957"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EAC4B2" w14:textId="77777777" w:rsidR="004A47BE" w:rsidRDefault="004A47BE"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23-1-250.</w:t>
      </w:r>
      <w:r>
        <w:rPr>
          <w:rFonts w:eastAsia="Times New Roman"/>
        </w:rPr>
        <w:tab/>
        <w:t>(A)</w:t>
      </w:r>
      <w:r>
        <w:rPr>
          <w:rFonts w:eastAsia="Times New Roman"/>
        </w:rPr>
        <w:tab/>
        <w:t xml:space="preserve">Each law enforcement agency must report to the State Law Enforcement Division within twenty-four hours: </w:t>
      </w:r>
    </w:p>
    <w:p w14:paraId="0C889E55" w14:textId="77777777" w:rsidR="004A47BE" w:rsidRDefault="004A47BE"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1F1191">
        <w:rPr>
          <w:rFonts w:eastAsia="Times New Roman"/>
        </w:rPr>
        <w:t xml:space="preserve">the </w:t>
      </w:r>
      <w:r>
        <w:rPr>
          <w:rFonts w:eastAsia="Times New Roman"/>
        </w:rPr>
        <w:t>filing of an incident report for</w:t>
      </w:r>
      <w:r w:rsidRPr="001F1191">
        <w:rPr>
          <w:rFonts w:eastAsia="Times New Roman"/>
        </w:rPr>
        <w:t xml:space="preserve"> each </w:t>
      </w:r>
      <w:r>
        <w:rPr>
          <w:rFonts w:eastAsia="Times New Roman"/>
        </w:rPr>
        <w:t>criminal case,</w:t>
      </w:r>
    </w:p>
    <w:p w14:paraId="702EE929" w14:textId="77777777" w:rsidR="004A47BE" w:rsidRDefault="004A47BE"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filing of an order of protection, restraining order, or any order or report relating to an incident of domestic violence,</w:t>
      </w:r>
    </w:p>
    <w:p w14:paraId="52B3B245" w14:textId="77777777" w:rsidR="004A47BE" w:rsidRDefault="004A47BE"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any incident in which a person may be prohibited from obtaining or possessing a firearm by state or federal law.</w:t>
      </w:r>
      <w:r w:rsidRPr="001F1191">
        <w:rPr>
          <w:rFonts w:eastAsia="Times New Roman"/>
        </w:rPr>
        <w:t xml:space="preserve"> </w:t>
      </w:r>
    </w:p>
    <w:p w14:paraId="52CADBF4" w14:textId="77777777" w:rsidR="004A47BE" w:rsidRDefault="004A47BE"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1F1191">
        <w:rPr>
          <w:rFonts w:eastAsia="Times New Roman"/>
        </w:rPr>
        <w:t>The report must be</w:t>
      </w:r>
      <w:r>
        <w:rPr>
          <w:rFonts w:eastAsia="Times New Roman"/>
        </w:rPr>
        <w:t xml:space="preserve"> made</w:t>
      </w:r>
      <w:r w:rsidRPr="001F1191">
        <w:rPr>
          <w:rFonts w:eastAsia="Times New Roman"/>
        </w:rPr>
        <w:t xml:space="preserve"> in a format approved by representatives of the</w:t>
      </w:r>
      <w:r>
        <w:rPr>
          <w:rFonts w:eastAsia="Times New Roman"/>
        </w:rPr>
        <w:t xml:space="preserve"> State Law Enforcement Division.”</w:t>
      </w:r>
    </w:p>
    <w:p w14:paraId="4B650624" w14:textId="77777777" w:rsidR="004A47BE" w:rsidRDefault="004A47BE"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A97F7F" w14:textId="77777777" w:rsidR="004A47BE" w:rsidRDefault="004A47BE"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8D24F8" w14:textId="77777777" w:rsidR="004A47BE"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Title 14 of the 1976 Code is amend by adding:</w:t>
      </w:r>
    </w:p>
    <w:p w14:paraId="43D0256C" w14:textId="77777777" w:rsidR="004A47BE"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386638" w14:textId="77777777" w:rsidR="004A47BE" w:rsidRDefault="004A47BE" w:rsidP="0096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32</w:t>
      </w:r>
    </w:p>
    <w:p w14:paraId="45B63ED8" w14:textId="77777777" w:rsidR="004A47BE" w:rsidRDefault="004A47BE" w:rsidP="0096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Judicial Criminal Information Technology Committee</w:t>
      </w:r>
    </w:p>
    <w:p w14:paraId="7B95CFC3" w14:textId="77777777" w:rsidR="004A47BE"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50703D" w14:textId="77777777" w:rsidR="004A47BE"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14-32-10.</w:t>
      </w:r>
      <w:r>
        <w:rPr>
          <w:rFonts w:eastAsia="Times New Roman"/>
        </w:rPr>
        <w:tab/>
        <w:t>There is hereby established a committee to be known as the Judicial Criminal Information Technology Committee, which must exercise the powers and fulfill the duties described in this chapter.</w:t>
      </w:r>
    </w:p>
    <w:p w14:paraId="51EEAC80" w14:textId="77777777" w:rsidR="004A47BE"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5C8A42" w14:textId="77777777" w:rsidR="004A47BE"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 xml:space="preserve">Section </w:t>
      </w:r>
      <w:r>
        <w:rPr>
          <w:rFonts w:eastAsia="Times New Roman"/>
        </w:rPr>
        <w:t>14-32-20</w:t>
      </w:r>
      <w:r w:rsidRPr="00FD5389">
        <w:rPr>
          <w:szCs w:val="24"/>
        </w:rPr>
        <w:t>.</w:t>
      </w:r>
      <w:r w:rsidRPr="00FD5389">
        <w:rPr>
          <w:szCs w:val="24"/>
        </w:rPr>
        <w:tab/>
      </w:r>
      <w:r w:rsidRPr="00E963DE">
        <w:rPr>
          <w:szCs w:val="24"/>
        </w:rPr>
        <w:t>(A)</w:t>
      </w:r>
      <w:r w:rsidRPr="00E963DE">
        <w:rPr>
          <w:szCs w:val="24"/>
        </w:rPr>
        <w:tab/>
        <w:t>The committee sha</w:t>
      </w:r>
      <w:r>
        <w:rPr>
          <w:szCs w:val="24"/>
        </w:rPr>
        <w:t>ll be composed of the following:</w:t>
      </w:r>
    </w:p>
    <w:p w14:paraId="1530E510" w14:textId="77777777" w:rsidR="004A47BE"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(1)</w:t>
      </w:r>
      <w:r>
        <w:rPr>
          <w:szCs w:val="24"/>
        </w:rPr>
        <w:tab/>
        <w:t>a</w:t>
      </w:r>
      <w:r w:rsidRPr="00E963DE">
        <w:rPr>
          <w:szCs w:val="24"/>
        </w:rPr>
        <w:t xml:space="preserve"> member of the Senate, appointed by the Chair of </w:t>
      </w:r>
      <w:r>
        <w:rPr>
          <w:szCs w:val="24"/>
        </w:rPr>
        <w:t>the Senate Judiciary Committee</w:t>
      </w:r>
      <w:r w:rsidRPr="00E963DE">
        <w:rPr>
          <w:szCs w:val="24"/>
        </w:rPr>
        <w:t xml:space="preserve">; </w:t>
      </w:r>
    </w:p>
    <w:p w14:paraId="0FD05D8C" w14:textId="77777777" w:rsidR="004A47BE"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(2)</w:t>
      </w:r>
      <w:r>
        <w:rPr>
          <w:szCs w:val="24"/>
        </w:rPr>
        <w:tab/>
        <w:t>a</w:t>
      </w:r>
      <w:r w:rsidRPr="00E963DE">
        <w:rPr>
          <w:szCs w:val="24"/>
        </w:rPr>
        <w:t xml:space="preserve"> </w:t>
      </w:r>
      <w:r>
        <w:rPr>
          <w:szCs w:val="24"/>
        </w:rPr>
        <w:t>member</w:t>
      </w:r>
      <w:r w:rsidRPr="00E963DE">
        <w:rPr>
          <w:szCs w:val="24"/>
        </w:rPr>
        <w:t xml:space="preserve"> o</w:t>
      </w:r>
      <w:r>
        <w:rPr>
          <w:szCs w:val="24"/>
        </w:rPr>
        <w:t>f the House of Representatives,</w:t>
      </w:r>
      <w:r w:rsidRPr="00E963DE">
        <w:rPr>
          <w:szCs w:val="24"/>
        </w:rPr>
        <w:t xml:space="preserve"> appointed by the Chair of</w:t>
      </w:r>
      <w:r>
        <w:rPr>
          <w:szCs w:val="24"/>
        </w:rPr>
        <w:t xml:space="preserve"> the House Judiciary Committee</w:t>
      </w:r>
      <w:r w:rsidRPr="00E963DE">
        <w:rPr>
          <w:szCs w:val="24"/>
        </w:rPr>
        <w:t xml:space="preserve">; </w:t>
      </w:r>
    </w:p>
    <w:p w14:paraId="47A18951" w14:textId="77777777" w:rsidR="004A47BE"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(3)</w:t>
      </w:r>
      <w:r>
        <w:rPr>
          <w:szCs w:val="24"/>
        </w:rPr>
        <w:tab/>
      </w:r>
      <w:r w:rsidRPr="00F30A3C">
        <w:rPr>
          <w:szCs w:val="24"/>
        </w:rPr>
        <w:t>the Chief Justice of the Supreme Court, who shall serve ex officio;</w:t>
      </w:r>
    </w:p>
    <w:p w14:paraId="1B1DD0E1" w14:textId="77777777" w:rsidR="004A47BE"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(4)</w:t>
      </w:r>
      <w:r>
        <w:rPr>
          <w:szCs w:val="24"/>
        </w:rPr>
        <w:tab/>
        <w:t>one member who is a judge of the state, appointed by the Chief Justice of the Supreme Court;</w:t>
      </w:r>
    </w:p>
    <w:p w14:paraId="61E30328" w14:textId="77777777" w:rsidR="004A47BE"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(5)</w:t>
      </w:r>
      <w:r>
        <w:rPr>
          <w:szCs w:val="24"/>
        </w:rPr>
        <w:tab/>
        <w:t xml:space="preserve">one member who is a clerk of court appointed by the Chief Justice of the Supreme Court; </w:t>
      </w:r>
    </w:p>
    <w:p w14:paraId="5CFCF0F1" w14:textId="77777777" w:rsidR="004A47BE" w:rsidRDefault="004A47BE" w:rsidP="0096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(6)</w:t>
      </w:r>
      <w:r>
        <w:rPr>
          <w:szCs w:val="24"/>
        </w:rPr>
        <w:tab/>
        <w:t xml:space="preserve">one member who is a </w:t>
      </w:r>
      <w:r w:rsidRPr="00F30A3C">
        <w:rPr>
          <w:szCs w:val="24"/>
        </w:rPr>
        <w:t>circuit solicitor</w:t>
      </w:r>
      <w:r>
        <w:rPr>
          <w:szCs w:val="24"/>
        </w:rPr>
        <w:t xml:space="preserve">, appointed by the Attorney General, </w:t>
      </w:r>
    </w:p>
    <w:p w14:paraId="6EB43E77" w14:textId="77777777" w:rsidR="004A47BE" w:rsidRDefault="004A47BE" w:rsidP="0096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(7)</w:t>
      </w:r>
      <w:r>
        <w:rPr>
          <w:szCs w:val="24"/>
        </w:rPr>
        <w:tab/>
        <w:t xml:space="preserve">one member who is a </w:t>
      </w:r>
      <w:r w:rsidRPr="00F30A3C">
        <w:rPr>
          <w:szCs w:val="24"/>
        </w:rPr>
        <w:t>circuit public defender</w:t>
      </w:r>
      <w:r>
        <w:rPr>
          <w:szCs w:val="24"/>
        </w:rPr>
        <w:t xml:space="preserve">, appointed by the Chief Justice of the Supreme Court; and </w:t>
      </w:r>
    </w:p>
    <w:p w14:paraId="13CD512C" w14:textId="77777777" w:rsidR="004A47BE" w:rsidRDefault="004A47BE" w:rsidP="0096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(8)</w:t>
      </w:r>
      <w:r>
        <w:rPr>
          <w:szCs w:val="24"/>
        </w:rPr>
        <w:tab/>
      </w:r>
      <w:r w:rsidRPr="00E963DE">
        <w:rPr>
          <w:szCs w:val="24"/>
        </w:rPr>
        <w:t xml:space="preserve">one </w:t>
      </w:r>
      <w:r>
        <w:rPr>
          <w:szCs w:val="24"/>
        </w:rPr>
        <w:t>member</w:t>
      </w:r>
      <w:r w:rsidRPr="00E963DE">
        <w:rPr>
          <w:szCs w:val="24"/>
        </w:rPr>
        <w:t xml:space="preserve"> </w:t>
      </w:r>
      <w:r>
        <w:rPr>
          <w:szCs w:val="24"/>
        </w:rPr>
        <w:t xml:space="preserve">who is a </w:t>
      </w:r>
      <w:r w:rsidRPr="00F30A3C">
        <w:rPr>
          <w:szCs w:val="24"/>
        </w:rPr>
        <w:t>sheriff or municipal chief of police</w:t>
      </w:r>
      <w:r>
        <w:rPr>
          <w:szCs w:val="24"/>
        </w:rPr>
        <w:t xml:space="preserve">, </w:t>
      </w:r>
      <w:r w:rsidRPr="00E963DE">
        <w:rPr>
          <w:szCs w:val="24"/>
        </w:rPr>
        <w:t xml:space="preserve">appointed by the </w:t>
      </w:r>
      <w:r>
        <w:rPr>
          <w:szCs w:val="24"/>
        </w:rPr>
        <w:t>Governor</w:t>
      </w:r>
      <w:r w:rsidRPr="00E963DE">
        <w:rPr>
          <w:szCs w:val="24"/>
        </w:rPr>
        <w:t>;</w:t>
      </w:r>
    </w:p>
    <w:p w14:paraId="46AFB4DD" w14:textId="77777777" w:rsidR="004A47BE"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Pr>
          <w:szCs w:val="24"/>
        </w:rPr>
        <w:tab/>
        <w:t>The members who are appointed shall serve for period of three years and may be reappointed.</w:t>
      </w:r>
    </w:p>
    <w:p w14:paraId="5DBA5EBF" w14:textId="77777777" w:rsidR="004A47BE" w:rsidRPr="00FD5389"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(C)</w:t>
      </w:r>
      <w:r w:rsidRPr="00FD5389">
        <w:rPr>
          <w:szCs w:val="24"/>
        </w:rPr>
        <w:tab/>
        <w:t>The committee must meet as soon as practicable after appointment and organize itself by electing one of its members as chair and such other officers as the oversight committee may consider necessary.</w:t>
      </w:r>
      <w:r>
        <w:rPr>
          <w:szCs w:val="24"/>
        </w:rPr>
        <w:t xml:space="preserve"> </w:t>
      </w:r>
      <w:r w:rsidRPr="00FD5389">
        <w:rPr>
          <w:szCs w:val="24"/>
        </w:rPr>
        <w:t xml:space="preserve"> Thereafter, the oversight committee must meet at least annually and at the call of the chair or by a majority of the members. </w:t>
      </w:r>
      <w:r>
        <w:rPr>
          <w:szCs w:val="24"/>
        </w:rPr>
        <w:t xml:space="preserve"> </w:t>
      </w:r>
      <w:r w:rsidRPr="00FD5389">
        <w:rPr>
          <w:szCs w:val="24"/>
        </w:rPr>
        <w:t>A quorum consists of f</w:t>
      </w:r>
      <w:r>
        <w:rPr>
          <w:szCs w:val="24"/>
        </w:rPr>
        <w:t>ive</w:t>
      </w:r>
      <w:r w:rsidRPr="00FD5389">
        <w:rPr>
          <w:szCs w:val="24"/>
        </w:rPr>
        <w:t xml:space="preserve"> members.</w:t>
      </w:r>
    </w:p>
    <w:p w14:paraId="51D1A4C5" w14:textId="77777777" w:rsidR="004A47BE"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14:paraId="72AAFC2B" w14:textId="77777777" w:rsidR="004A47BE" w:rsidRPr="00FD5389"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 xml:space="preserve">Section </w:t>
      </w:r>
      <w:r>
        <w:rPr>
          <w:rFonts w:eastAsia="Times New Roman"/>
        </w:rPr>
        <w:t>14-32-30</w:t>
      </w:r>
      <w:r>
        <w:rPr>
          <w:szCs w:val="24"/>
        </w:rPr>
        <w:t>.</w:t>
      </w:r>
      <w:r>
        <w:rPr>
          <w:szCs w:val="24"/>
        </w:rPr>
        <w:tab/>
      </w:r>
      <w:r w:rsidRPr="00FD5389">
        <w:rPr>
          <w:szCs w:val="24"/>
        </w:rPr>
        <w:t>The committee has the following powers and duties:</w:t>
      </w:r>
    </w:p>
    <w:p w14:paraId="2498FF53" w14:textId="77777777" w:rsidR="004A47BE"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szCs w:val="24"/>
        </w:rPr>
        <w:tab/>
        <w:t>(A</w:t>
      </w:r>
      <w:r w:rsidRPr="00FD5389">
        <w:rPr>
          <w:szCs w:val="24"/>
        </w:rPr>
        <w:t>)</w:t>
      </w:r>
      <w:r w:rsidRPr="00FD5389">
        <w:rPr>
          <w:szCs w:val="24"/>
        </w:rPr>
        <w:tab/>
        <w:t xml:space="preserve">to review the </w:t>
      </w:r>
      <w:r>
        <w:rPr>
          <w:szCs w:val="24"/>
        </w:rPr>
        <w:t>current state of law enforcement information technology and reporting, including, but not limited to, the timeframe and accuracy of the filing of reports, fingerprints and related offender information, and evidence discovery to prosecutors, courts, and to the State Law Enforcement Division criminal information database,</w:t>
      </w:r>
    </w:p>
    <w:p w14:paraId="1C87D6D1" w14:textId="77777777" w:rsidR="004A47BE"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szCs w:val="24"/>
        </w:rPr>
        <w:tab/>
        <w:t>(B)</w:t>
      </w:r>
      <w:r>
        <w:rPr>
          <w:szCs w:val="24"/>
        </w:rPr>
        <w:tab/>
        <w:t>to review the current state of judicial information technology including, but not limited to, the technology and funding needs of state and local court systems, the technology and funding needs of state and local law enforcement agencies, and the current efficiency, timeliness, and accuracy of filings;</w:t>
      </w:r>
    </w:p>
    <w:p w14:paraId="2248C43A" w14:textId="77777777" w:rsidR="004A47BE" w:rsidRPr="00F30A3C"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szCs w:val="24"/>
        </w:rPr>
        <w:tab/>
        <w:t>(C)</w:t>
      </w:r>
      <w:r>
        <w:rPr>
          <w:szCs w:val="24"/>
        </w:rPr>
        <w:tab/>
        <w:t xml:space="preserve">to recommend the implementation of an accurate and secure centralized court reporting system for all courts in the State and to explore funding options, and recommend legislation, rules, or regulations to enhance the overall efficiency of the judicial system and criminal reporting by law enforcement.  An initial report shall be given to the Chairmen of the House and Senate Judiciary </w:t>
      </w:r>
      <w:r w:rsidRPr="00F30A3C">
        <w:rPr>
          <w:szCs w:val="24"/>
        </w:rPr>
        <w:t xml:space="preserve">Committees no later than December 15th of 2017 detailing the current status of agency needs, funding requirements, and recommendations and findings of the committee. </w:t>
      </w:r>
    </w:p>
    <w:p w14:paraId="5C9CB6AA" w14:textId="77777777" w:rsidR="004A47BE"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sidRPr="00F30A3C">
        <w:rPr>
          <w:szCs w:val="24"/>
        </w:rPr>
        <w:tab/>
        <w:t>(D)</w:t>
      </w:r>
      <w:r w:rsidRPr="00F30A3C">
        <w:rPr>
          <w:szCs w:val="24"/>
        </w:rPr>
        <w:tab/>
        <w:t xml:space="preserve">to recommend to the Supreme Court, changes to the court rules to effectuate the adoption of a centralized court reporting system and the implementation with, and the full compliance of, </w:t>
      </w:r>
      <w:r>
        <w:rPr>
          <w:szCs w:val="24"/>
        </w:rPr>
        <w:t>reporting deadlines</w:t>
      </w:r>
      <w:r w:rsidRPr="00F30A3C">
        <w:rPr>
          <w:szCs w:val="24"/>
        </w:rPr>
        <w:t>.”</w:t>
      </w:r>
    </w:p>
    <w:p w14:paraId="0318908C" w14:textId="77777777" w:rsidR="004A47BE"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14:paraId="606DF6D7" w14:textId="77777777" w:rsidR="004A47BE" w:rsidRPr="00FD5389"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 xml:space="preserve">Section </w:t>
      </w:r>
      <w:r>
        <w:rPr>
          <w:rFonts w:eastAsia="Times New Roman"/>
        </w:rPr>
        <w:t>14-32-30</w:t>
      </w:r>
      <w:r w:rsidRPr="00FD5389">
        <w:rPr>
          <w:szCs w:val="24"/>
        </w:rPr>
        <w:t>.</w:t>
      </w:r>
      <w:r w:rsidRPr="00FD5389">
        <w:rPr>
          <w:szCs w:val="24"/>
        </w:rPr>
        <w:tab/>
        <w:t>(A)</w:t>
      </w:r>
      <w:r w:rsidRPr="00FD5389">
        <w:rPr>
          <w:szCs w:val="24"/>
        </w:rPr>
        <w:tab/>
        <w:t xml:space="preserve">The committee members are entitled to such mileage, subsistence, and per diem as authorized by law for members of boards, committees, and commissions while in the performance of the duties for which appointed. </w:t>
      </w:r>
      <w:r>
        <w:rPr>
          <w:szCs w:val="24"/>
        </w:rPr>
        <w:t xml:space="preserve"> </w:t>
      </w:r>
      <w:r w:rsidRPr="00FD5389">
        <w:rPr>
          <w:szCs w:val="24"/>
        </w:rPr>
        <w:t>These expenses shall be paid from the general fund of the State on warrants duly signed by the chair of the oversight committee and payable by the authorities from which a member is appointed.</w:t>
      </w:r>
    </w:p>
    <w:p w14:paraId="75A387D9" w14:textId="77777777" w:rsidR="004A47BE"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committee is encouraged to apply for and may expend grants, gifts, or federal funds it receives from other sources to carry out its duties and responsibilities.</w:t>
      </w:r>
    </w:p>
    <w:p w14:paraId="1D9F7656" w14:textId="77777777" w:rsidR="004A47BE" w:rsidRPr="00FD5389"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14:paraId="098B874E" w14:textId="77777777" w:rsidR="004A47BE" w:rsidRPr="00FD5389"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 xml:space="preserve">Section </w:t>
      </w:r>
      <w:r>
        <w:rPr>
          <w:rFonts w:eastAsia="Times New Roman"/>
        </w:rPr>
        <w:t>14-32-40</w:t>
      </w:r>
      <w:r w:rsidRPr="00FD5389">
        <w:rPr>
          <w:szCs w:val="24"/>
        </w:rPr>
        <w:t>.</w:t>
      </w:r>
      <w:r w:rsidRPr="00FD5389">
        <w:rPr>
          <w:szCs w:val="24"/>
        </w:rPr>
        <w:tab/>
        <w:t>(A)</w:t>
      </w:r>
      <w:r w:rsidRPr="00FD5389">
        <w:rPr>
          <w:szCs w:val="24"/>
        </w:rPr>
        <w:tab/>
        <w:t>The committee may employ or retain other professional staff, upon the determination of the necessity for other staff by the committee.</w:t>
      </w:r>
    </w:p>
    <w:p w14:paraId="48D26871" w14:textId="77777777" w:rsidR="004A47BE"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D5389">
        <w:rPr>
          <w:szCs w:val="24"/>
        </w:rPr>
        <w:tab/>
        <w:t>(</w:t>
      </w:r>
      <w:r>
        <w:rPr>
          <w:szCs w:val="24"/>
        </w:rPr>
        <w:t>B</w:t>
      </w:r>
      <w:r w:rsidRPr="00FD5389">
        <w:rPr>
          <w:szCs w:val="24"/>
        </w:rPr>
        <w:t>)</w:t>
      </w:r>
      <w:r w:rsidRPr="00FD5389">
        <w:rPr>
          <w:szCs w:val="24"/>
        </w:rPr>
        <w:tab/>
        <w:t xml:space="preserve">The committee may employ consultants to assist in the evaluations and, when necessary, the implementation of the recommendations </w:t>
      </w:r>
      <w:r>
        <w:rPr>
          <w:szCs w:val="24"/>
        </w:rPr>
        <w:t>report</w:t>
      </w:r>
      <w:r w:rsidRPr="00FD5389">
        <w:rPr>
          <w:szCs w:val="24"/>
        </w:rPr>
        <w:t>.”</w:t>
      </w:r>
    </w:p>
    <w:p w14:paraId="4AFD9E3A" w14:textId="77777777" w:rsidR="004A47BE" w:rsidRDefault="004A47B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ABF57A" w14:textId="77777777" w:rsidR="004A47BE" w:rsidRPr="007E6DF8" w:rsidRDefault="004A47BE"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6.</w:t>
      </w:r>
      <w:r>
        <w:rPr>
          <w:rFonts w:eastAsia="Times New Roman"/>
        </w:rPr>
        <w:tab/>
      </w:r>
      <w:r w:rsidRPr="007E6DF8">
        <w:rPr>
          <w:rFonts w:eastAsia="Times New Roman"/>
          <w:color w:val="000000" w:themeColor="text1"/>
          <w:szCs w:val="20"/>
          <w:u w:color="000000" w:themeColor="text1"/>
        </w:rPr>
        <w:t>Chapter 23, Title 16 of the 1976 Code is amended by adding:</w:t>
      </w:r>
    </w:p>
    <w:p w14:paraId="25F5446E" w14:textId="77777777" w:rsidR="004A47BE" w:rsidRPr="007E6DF8" w:rsidRDefault="004A47BE"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4D4EF438" w14:textId="77777777" w:rsidR="004A47BE" w:rsidRPr="007E6DF8" w:rsidRDefault="004A47BE"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“Article 9</w:t>
      </w:r>
    </w:p>
    <w:p w14:paraId="68FBF463" w14:textId="77777777" w:rsidR="004A47BE" w:rsidRPr="007E6DF8" w:rsidRDefault="004A47BE"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4DB7752" w14:textId="77777777" w:rsidR="004A47BE" w:rsidRPr="007E6DF8" w:rsidRDefault="004A47BE"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Background Checks for Firearm Sales and Transfers</w:t>
      </w:r>
    </w:p>
    <w:p w14:paraId="127D5A36" w14:textId="77777777" w:rsidR="004A47BE" w:rsidRPr="007E6DF8" w:rsidRDefault="004A47BE"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DFA7FCA" w14:textId="77777777" w:rsidR="004A47BE" w:rsidRPr="007E6DF8" w:rsidRDefault="004A47BE"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t>910.</w:t>
      </w:r>
      <w:r w:rsidRPr="007E6DF8">
        <w:rPr>
          <w:rFonts w:eastAsia="Times New Roman"/>
          <w:color w:val="000000" w:themeColor="text1"/>
          <w:szCs w:val="20"/>
          <w:u w:color="000000" w:themeColor="text1"/>
        </w:rPr>
        <w:tab/>
        <w:t>As used in this article:</w:t>
      </w:r>
    </w:p>
    <w:p w14:paraId="3E054EBC" w14:textId="77777777" w:rsidR="004A47BE" w:rsidRPr="007E6DF8" w:rsidRDefault="004A47BE"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(1)</w:t>
      </w:r>
      <w:r w:rsidRPr="007E6DF8">
        <w:rPr>
          <w:rFonts w:eastAsia="Times New Roman"/>
          <w:color w:val="000000" w:themeColor="text1"/>
          <w:szCs w:val="20"/>
          <w:u w:color="000000" w:themeColor="text1"/>
        </w:rPr>
        <w:tab/>
        <w:t xml:space="preserve">‘Firearm’ means a weapon, including a starter gun, </w:t>
      </w:r>
      <w:r>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will, is designed to, or may readily be converted to expel a projectile by the action of an explosive, the frame or receiver of such weapon, a firearm muffler or firearm silencer, or a destructive device. </w:t>
      </w:r>
      <w:r>
        <w:rPr>
          <w:rFonts w:eastAsia="Times New Roman"/>
          <w:color w:val="000000" w:themeColor="text1"/>
          <w:szCs w:val="20"/>
          <w:u w:color="000000" w:themeColor="text1"/>
        </w:rPr>
        <w:t xml:space="preserve"> </w:t>
      </w:r>
      <w:r w:rsidRPr="007E6DF8">
        <w:rPr>
          <w:rFonts w:eastAsia="Times New Roman"/>
          <w:color w:val="000000" w:themeColor="text1"/>
          <w:szCs w:val="20"/>
          <w:u w:color="000000" w:themeColor="text1"/>
        </w:rPr>
        <w:t>The term does not include an antique firearm.</w:t>
      </w:r>
    </w:p>
    <w:p w14:paraId="6CAA60EE" w14:textId="77777777" w:rsidR="004A47BE" w:rsidRPr="007E6DF8" w:rsidRDefault="004A47BE"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t>‘Licensed dealer’ means the holder of any federal firearms license under 18 U.S.C. Section 923(a).</w:t>
      </w:r>
    </w:p>
    <w:p w14:paraId="5F55741C" w14:textId="77777777" w:rsidR="004A47BE" w:rsidRPr="007E6DF8" w:rsidRDefault="004A47BE"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(3)</w:t>
      </w:r>
      <w:r w:rsidRPr="007E6DF8">
        <w:rPr>
          <w:rFonts w:eastAsia="Times New Roman"/>
          <w:color w:val="000000" w:themeColor="text1"/>
          <w:szCs w:val="20"/>
          <w:u w:color="000000" w:themeColor="text1"/>
        </w:rPr>
        <w:tab/>
        <w:t>‘Transfer’ means to sell, furnish, give, lend, deliver, or otherwise provide, with or without consideration.</w:t>
      </w:r>
    </w:p>
    <w:p w14:paraId="6C543481" w14:textId="77777777" w:rsidR="004A47BE" w:rsidRPr="007E6DF8" w:rsidRDefault="004A47BE"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(4)</w:t>
      </w:r>
      <w:r w:rsidRPr="007E6DF8">
        <w:rPr>
          <w:rFonts w:eastAsia="Times New Roman"/>
          <w:color w:val="000000" w:themeColor="text1"/>
          <w:szCs w:val="20"/>
          <w:u w:color="000000" w:themeColor="text1"/>
        </w:rPr>
        <w:tab/>
        <w:t>‘Transferee’ means a person who receives or intends to receive a firearm in a sale or transfer.</w:t>
      </w:r>
    </w:p>
    <w:p w14:paraId="756F2D00" w14:textId="77777777" w:rsidR="004A47BE" w:rsidRPr="007E6DF8" w:rsidRDefault="004A47BE"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451E47D2" w14:textId="77777777" w:rsidR="004A47BE" w:rsidRPr="007E6DF8" w:rsidRDefault="004A47BE"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t>920.</w:t>
      </w:r>
      <w:r w:rsidRPr="007E6DF8">
        <w:rPr>
          <w:rFonts w:eastAsia="Times New Roman"/>
          <w:color w:val="000000" w:themeColor="text1"/>
          <w:szCs w:val="20"/>
          <w:u w:color="000000" w:themeColor="text1"/>
        </w:rPr>
        <w:tab/>
        <w:t xml:space="preserve">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w:t>
      </w:r>
      <w:r>
        <w:rPr>
          <w:rFonts w:eastAsia="Times New Roman"/>
          <w:color w:val="000000" w:themeColor="text1"/>
          <w:szCs w:val="20"/>
          <w:u w:color="000000" w:themeColor="text1"/>
        </w:rPr>
        <w:t>five</w:t>
      </w:r>
      <w:r w:rsidRPr="007E6DF8">
        <w:rPr>
          <w:rFonts w:eastAsia="Times New Roman"/>
          <w:color w:val="000000" w:themeColor="text1"/>
          <w:szCs w:val="20"/>
          <w:u w:color="000000" w:themeColor="text1"/>
        </w:rPr>
        <w:t xml:space="preserve"> days have elapsed from the date the licensed dealer contacted the NICS and the NICS has not notified the licensed dealer that a sale or transfer to such person would violate state or federal law.</w:t>
      </w:r>
    </w:p>
    <w:p w14:paraId="35B60FA4" w14:textId="77777777" w:rsidR="004A47BE" w:rsidRPr="007E6DF8" w:rsidRDefault="004A47BE"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482E3F1" w14:textId="77777777" w:rsidR="004A47BE" w:rsidRPr="007E6DF8" w:rsidRDefault="004A47BE"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t>930.</w:t>
      </w:r>
      <w:r w:rsidRPr="007E6DF8">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 or fined not more than one thousand dollars, or both.”</w:t>
      </w:r>
    </w:p>
    <w:p w14:paraId="4C6F5477" w14:textId="77777777" w:rsidR="004A47BE" w:rsidRDefault="004A4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0830BF" w14:textId="77777777" w:rsidR="004A47BE" w:rsidRDefault="004A47BE" w:rsidP="00B72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30A3C">
        <w:rPr>
          <w:rFonts w:eastAsia="Times New Roman"/>
        </w:rPr>
        <w:t>SECTION</w:t>
      </w:r>
      <w:r w:rsidRPr="00F30A3C">
        <w:rPr>
          <w:rFonts w:eastAsia="Times New Roman"/>
        </w:rPr>
        <w:tab/>
        <w:t>7.</w:t>
      </w:r>
      <w:r w:rsidRPr="00F30A3C">
        <w:rPr>
          <w:rFonts w:eastAsia="Times New Roman"/>
        </w:rPr>
        <w:tab/>
      </w:r>
      <w:r w:rsidRPr="00F30A3C">
        <w:rPr>
          <w:rFonts w:eastAsia="Times New Roman"/>
          <w:color w:val="000000" w:themeColor="text1"/>
          <w:szCs w:val="20"/>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342EF38" w14:textId="77777777" w:rsidR="004A47BE" w:rsidRPr="00D42612" w:rsidRDefault="004A47BE" w:rsidP="00B72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9E01D66" w14:textId="77777777" w:rsidR="004A47BE" w:rsidRDefault="004A47BE" w:rsidP="00B6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 xml:space="preserve">This act takes effect upon approval by the Governor. The provisions of SECTION 6 are repealed upon the submission of a report by the </w:t>
      </w:r>
      <w:r w:rsidRPr="00F30A3C">
        <w:rPr>
          <w:rFonts w:eastAsia="Times New Roman"/>
        </w:rPr>
        <w:t>Judicial Criminal Information Technology Committee</w:t>
      </w:r>
      <w:r>
        <w:rPr>
          <w:rFonts w:eastAsia="Times New Roman"/>
        </w:rPr>
        <w:t xml:space="preserve"> to the General Assembly detailing recommendations for the implementation of a centralized court reporting system for all courts of the State and funds for its implementation are appropriated by the General Assembly in the annual appropriations act, however, notwithstanding when the report is submitted, SECTION 6 is repealed two years from the effective date of this act.</w:t>
      </w:r>
    </w:p>
    <w:p w14:paraId="45D494AA" w14:textId="77777777" w:rsidR="004A47BE" w:rsidRDefault="004A47B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417CBD0" w14:textId="77777777" w:rsidR="0079022E" w:rsidRDefault="0079022E" w:rsidP="004A4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9022E" w:rsidSect="0058479B">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3529D" w14:textId="77777777" w:rsidR="003D1F94" w:rsidRDefault="003D1F94" w:rsidP="00522CE0">
      <w:r>
        <w:separator/>
      </w:r>
    </w:p>
  </w:endnote>
  <w:endnote w:type="continuationSeparator" w:id="0">
    <w:p w14:paraId="0BA63516" w14:textId="77777777" w:rsidR="003D1F94" w:rsidRDefault="003D1F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60D52E-42AA-4E4C-8DE1-0DBA91E4A83C}"/>
    <w:embedBold r:id="rId2" w:fontKey="{275558A1-678F-4601-9355-4A0D0437F3CE}"/>
  </w:font>
  <w:font w:name="Calibri">
    <w:panose1 w:val="020F0502020204030204"/>
    <w:charset w:val="00"/>
    <w:family w:val="swiss"/>
    <w:pitch w:val="variable"/>
    <w:sig w:usb0="E00002FF" w:usb1="4000ACFF" w:usb2="00000001" w:usb3="00000000" w:csb0="0000019F" w:csb1="00000000"/>
    <w:embedRegular r:id="rId3" w:fontKey="{D5944DAE-2EDB-4808-8159-014A0C558CFD}"/>
    <w:embedBold r:id="rId4" w:fontKey="{E6482666-B17B-439E-AFA9-7381B417C1D5}"/>
  </w:font>
  <w:font w:name="Segoe UI">
    <w:panose1 w:val="020B0502040204020203"/>
    <w:charset w:val="00"/>
    <w:family w:val="swiss"/>
    <w:pitch w:val="variable"/>
    <w:sig w:usb0="E10022FF" w:usb1="C000E47F" w:usb2="00000029" w:usb3="00000000" w:csb0="000001DF" w:csb1="00000000"/>
    <w:embedRegular r:id="rId5" w:fontKey="{47659474-CFF4-4473-B6A3-AF5C849F3725}"/>
  </w:font>
  <w:font w:name="Cambria">
    <w:panose1 w:val="02040503050406030204"/>
    <w:charset w:val="00"/>
    <w:family w:val="roman"/>
    <w:pitch w:val="variable"/>
    <w:sig w:usb0="E00002FF" w:usb1="400004FF" w:usb2="00000000" w:usb3="00000000" w:csb0="0000019F" w:csb1="00000000"/>
    <w:embedRegular r:id="rId6" w:fontKey="{6F0EB082-37C1-4DC7-AAB7-FF30BFEA0F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C0C13" w14:textId="1478FB45" w:rsidR="004A47BE" w:rsidRPr="001C24CE" w:rsidRDefault="004A47BE" w:rsidP="001C24CE">
    <w:pPr>
      <w:pStyle w:val="Footer"/>
      <w:tabs>
        <w:tab w:val="clear" w:pos="4680"/>
        <w:tab w:val="clear" w:pos="9360"/>
        <w:tab w:val="center" w:pos="2995"/>
      </w:tabs>
      <w:spacing w:before="120"/>
    </w:pPr>
    <w:r>
      <w:t>[516-</w:t>
    </w:r>
    <w:r>
      <w:fldChar w:fldCharType="begin"/>
    </w:r>
    <w:r>
      <w:instrText xml:space="preserve"> PAGE  \* MERGEFORMAT </w:instrText>
    </w:r>
    <w:r>
      <w:fldChar w:fldCharType="separate"/>
    </w:r>
    <w:r w:rsidR="00FE0AA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C3F04" w14:textId="77777777" w:rsidR="0058479B" w:rsidRPr="001C24CE" w:rsidRDefault="004A47BE" w:rsidP="001C24CE">
    <w:pPr>
      <w:pStyle w:val="Footer"/>
      <w:tabs>
        <w:tab w:val="clear" w:pos="4680"/>
        <w:tab w:val="clear" w:pos="9360"/>
        <w:tab w:val="center" w:pos="2995"/>
      </w:tabs>
      <w:spacing w:before="120"/>
    </w:pPr>
    <w:r>
      <w:t>[516]</w:t>
    </w:r>
    <w:r>
      <w:tab/>
    </w:r>
    <w:r>
      <w:fldChar w:fldCharType="begin"/>
    </w:r>
    <w:r>
      <w:instrText xml:space="preserve"> PAGE  \* MERGEFORMAT </w:instrText>
    </w:r>
    <w:r>
      <w:fldChar w:fldCharType="separate"/>
    </w:r>
    <w:r>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59AEF6" w14:textId="77777777" w:rsidR="003D1F94" w:rsidRDefault="003D1F94" w:rsidP="00522CE0">
      <w:r>
        <w:separator/>
      </w:r>
    </w:p>
  </w:footnote>
  <w:footnote w:type="continuationSeparator" w:id="0">
    <w:p w14:paraId="69E5D3A6" w14:textId="77777777" w:rsidR="003D1F94" w:rsidRDefault="003D1F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7.REM"/>
    <w:docVar w:name="CoverAttorneyInitials" w:val="REM"/>
    <w:docVar w:name="CoverAttorneyLastName" w:val="Maldonado"/>
    <w:docVar w:name="CoverBillType" w:val="b"/>
    <w:docVar w:name="DraftFileName" w:val="JUD0037.REM.DOCX"/>
    <w:docVar w:name="DraftStenoName" w:val="Knipp"/>
    <w:docVar w:name="dvBillNumber" w:val="516"/>
    <w:docVar w:name="dvBillNumberPrefix" w:val="S. "/>
    <w:docVar w:name="dvOriginalBody" w:val="Senate"/>
    <w:docVar w:name="fulldraftpath" w:val="L:\S-JUD\BILLS\Gregory\JUD0037.REM.DOCX"/>
    <w:docVar w:name="NameofBody" w:val="S"/>
    <w:docVar w:name="SenatorFolderName" w:val="Gregory"/>
    <w:docVar w:name="VGROUP2" w:val="S-JUD"/>
  </w:docVars>
  <w:rsids>
    <w:rsidRoot w:val="00EB5F93"/>
    <w:rsid w:val="000141EB"/>
    <w:rsid w:val="00014733"/>
    <w:rsid w:val="00042AC1"/>
    <w:rsid w:val="00046516"/>
    <w:rsid w:val="00046DF0"/>
    <w:rsid w:val="00051D58"/>
    <w:rsid w:val="00062A65"/>
    <w:rsid w:val="00074F2B"/>
    <w:rsid w:val="000830FC"/>
    <w:rsid w:val="000A4D08"/>
    <w:rsid w:val="000A6988"/>
    <w:rsid w:val="000A7362"/>
    <w:rsid w:val="000B0720"/>
    <w:rsid w:val="000B5EAF"/>
    <w:rsid w:val="000C48C7"/>
    <w:rsid w:val="000E32ED"/>
    <w:rsid w:val="000E473B"/>
    <w:rsid w:val="000E5AAD"/>
    <w:rsid w:val="000F002B"/>
    <w:rsid w:val="00107C3D"/>
    <w:rsid w:val="00126995"/>
    <w:rsid w:val="00144BFA"/>
    <w:rsid w:val="0016543B"/>
    <w:rsid w:val="00170561"/>
    <w:rsid w:val="00186AC9"/>
    <w:rsid w:val="00190F47"/>
    <w:rsid w:val="00197DF1"/>
    <w:rsid w:val="001B3DD9"/>
    <w:rsid w:val="001C23C9"/>
    <w:rsid w:val="001C24CE"/>
    <w:rsid w:val="001D3BAC"/>
    <w:rsid w:val="001F1191"/>
    <w:rsid w:val="001F5819"/>
    <w:rsid w:val="00206D3D"/>
    <w:rsid w:val="0021330E"/>
    <w:rsid w:val="00221A5C"/>
    <w:rsid w:val="00221FE4"/>
    <w:rsid w:val="0024519E"/>
    <w:rsid w:val="00245C4E"/>
    <w:rsid w:val="002C5896"/>
    <w:rsid w:val="002E7B2B"/>
    <w:rsid w:val="00307C2B"/>
    <w:rsid w:val="0031409E"/>
    <w:rsid w:val="0032109A"/>
    <w:rsid w:val="00321F9C"/>
    <w:rsid w:val="00333DF1"/>
    <w:rsid w:val="0033541C"/>
    <w:rsid w:val="00364389"/>
    <w:rsid w:val="003C199F"/>
    <w:rsid w:val="003D1F94"/>
    <w:rsid w:val="003D4A7A"/>
    <w:rsid w:val="003D6A5D"/>
    <w:rsid w:val="003D6E2B"/>
    <w:rsid w:val="003E7597"/>
    <w:rsid w:val="00412C9E"/>
    <w:rsid w:val="0042257B"/>
    <w:rsid w:val="00450668"/>
    <w:rsid w:val="00452CD7"/>
    <w:rsid w:val="00477696"/>
    <w:rsid w:val="00484F43"/>
    <w:rsid w:val="004865E6"/>
    <w:rsid w:val="004952FA"/>
    <w:rsid w:val="004A05F7"/>
    <w:rsid w:val="004A47BE"/>
    <w:rsid w:val="004A592F"/>
    <w:rsid w:val="004B6A22"/>
    <w:rsid w:val="004C2918"/>
    <w:rsid w:val="004D168C"/>
    <w:rsid w:val="004D6923"/>
    <w:rsid w:val="004D7F37"/>
    <w:rsid w:val="0051584C"/>
    <w:rsid w:val="00520AA2"/>
    <w:rsid w:val="00520D79"/>
    <w:rsid w:val="00522CE0"/>
    <w:rsid w:val="00525DCD"/>
    <w:rsid w:val="00536965"/>
    <w:rsid w:val="00541FF6"/>
    <w:rsid w:val="00565148"/>
    <w:rsid w:val="00572770"/>
    <w:rsid w:val="00581497"/>
    <w:rsid w:val="00586B30"/>
    <w:rsid w:val="0058748C"/>
    <w:rsid w:val="00593361"/>
    <w:rsid w:val="005A5017"/>
    <w:rsid w:val="005A648C"/>
    <w:rsid w:val="005C28C9"/>
    <w:rsid w:val="005F15E4"/>
    <w:rsid w:val="00600221"/>
    <w:rsid w:val="00606D23"/>
    <w:rsid w:val="00641A16"/>
    <w:rsid w:val="00642D69"/>
    <w:rsid w:val="006431BA"/>
    <w:rsid w:val="00654F6A"/>
    <w:rsid w:val="006774F4"/>
    <w:rsid w:val="006A0D8C"/>
    <w:rsid w:val="006B4B3C"/>
    <w:rsid w:val="006C74EA"/>
    <w:rsid w:val="0070236C"/>
    <w:rsid w:val="00720D40"/>
    <w:rsid w:val="0072226D"/>
    <w:rsid w:val="0073026D"/>
    <w:rsid w:val="007311B4"/>
    <w:rsid w:val="007318D4"/>
    <w:rsid w:val="00746551"/>
    <w:rsid w:val="00746A89"/>
    <w:rsid w:val="0076364F"/>
    <w:rsid w:val="0076552B"/>
    <w:rsid w:val="00765784"/>
    <w:rsid w:val="007758FE"/>
    <w:rsid w:val="0079022E"/>
    <w:rsid w:val="007A4390"/>
    <w:rsid w:val="007C65B0"/>
    <w:rsid w:val="007E3B8F"/>
    <w:rsid w:val="007E5CB7"/>
    <w:rsid w:val="007F6F45"/>
    <w:rsid w:val="007F7FD7"/>
    <w:rsid w:val="00814EED"/>
    <w:rsid w:val="00830392"/>
    <w:rsid w:val="008314D2"/>
    <w:rsid w:val="00834860"/>
    <w:rsid w:val="008804AE"/>
    <w:rsid w:val="00880BDF"/>
    <w:rsid w:val="00894939"/>
    <w:rsid w:val="008B2F42"/>
    <w:rsid w:val="008B60BA"/>
    <w:rsid w:val="008E185F"/>
    <w:rsid w:val="008E5870"/>
    <w:rsid w:val="008F023B"/>
    <w:rsid w:val="008F7524"/>
    <w:rsid w:val="00904E16"/>
    <w:rsid w:val="009245F0"/>
    <w:rsid w:val="00927C62"/>
    <w:rsid w:val="0093140B"/>
    <w:rsid w:val="00931A96"/>
    <w:rsid w:val="00962752"/>
    <w:rsid w:val="00983951"/>
    <w:rsid w:val="00984124"/>
    <w:rsid w:val="00984640"/>
    <w:rsid w:val="00995C37"/>
    <w:rsid w:val="009A7B72"/>
    <w:rsid w:val="009B0487"/>
    <w:rsid w:val="009B6F82"/>
    <w:rsid w:val="009C118A"/>
    <w:rsid w:val="009C2F97"/>
    <w:rsid w:val="009C6FD3"/>
    <w:rsid w:val="00A02011"/>
    <w:rsid w:val="00A1612A"/>
    <w:rsid w:val="00A35165"/>
    <w:rsid w:val="00A4011E"/>
    <w:rsid w:val="00A41565"/>
    <w:rsid w:val="00A41EA9"/>
    <w:rsid w:val="00A57B5F"/>
    <w:rsid w:val="00A86015"/>
    <w:rsid w:val="00AA262A"/>
    <w:rsid w:val="00AE59C8"/>
    <w:rsid w:val="00AF088A"/>
    <w:rsid w:val="00AF790F"/>
    <w:rsid w:val="00B030B6"/>
    <w:rsid w:val="00B10098"/>
    <w:rsid w:val="00B10E10"/>
    <w:rsid w:val="00B2180E"/>
    <w:rsid w:val="00B35389"/>
    <w:rsid w:val="00B43327"/>
    <w:rsid w:val="00B450FF"/>
    <w:rsid w:val="00B47304"/>
    <w:rsid w:val="00B47434"/>
    <w:rsid w:val="00B50A88"/>
    <w:rsid w:val="00B60B95"/>
    <w:rsid w:val="00B66C95"/>
    <w:rsid w:val="00B67A46"/>
    <w:rsid w:val="00B72C43"/>
    <w:rsid w:val="00B90320"/>
    <w:rsid w:val="00B945C5"/>
    <w:rsid w:val="00BA20EA"/>
    <w:rsid w:val="00BB754E"/>
    <w:rsid w:val="00BC0A56"/>
    <w:rsid w:val="00C23348"/>
    <w:rsid w:val="00C463E7"/>
    <w:rsid w:val="00C6454A"/>
    <w:rsid w:val="00C74052"/>
    <w:rsid w:val="00C83F09"/>
    <w:rsid w:val="00CA2375"/>
    <w:rsid w:val="00CB187A"/>
    <w:rsid w:val="00CC0FF9"/>
    <w:rsid w:val="00CD1843"/>
    <w:rsid w:val="00CD7C71"/>
    <w:rsid w:val="00CE4664"/>
    <w:rsid w:val="00CE53A0"/>
    <w:rsid w:val="00D05246"/>
    <w:rsid w:val="00D1088B"/>
    <w:rsid w:val="00D123BB"/>
    <w:rsid w:val="00D156D2"/>
    <w:rsid w:val="00D407CD"/>
    <w:rsid w:val="00D42612"/>
    <w:rsid w:val="00D77EC0"/>
    <w:rsid w:val="00D86943"/>
    <w:rsid w:val="00DA47B9"/>
    <w:rsid w:val="00DD526A"/>
    <w:rsid w:val="00DF2B1B"/>
    <w:rsid w:val="00E1284B"/>
    <w:rsid w:val="00E1737B"/>
    <w:rsid w:val="00E4030F"/>
    <w:rsid w:val="00E677A1"/>
    <w:rsid w:val="00E857F9"/>
    <w:rsid w:val="00E91E2F"/>
    <w:rsid w:val="00EA3546"/>
    <w:rsid w:val="00EB1AAC"/>
    <w:rsid w:val="00EB47AE"/>
    <w:rsid w:val="00EB5F93"/>
    <w:rsid w:val="00EC34E1"/>
    <w:rsid w:val="00ED0AE1"/>
    <w:rsid w:val="00ED62F7"/>
    <w:rsid w:val="00F00135"/>
    <w:rsid w:val="00F0234A"/>
    <w:rsid w:val="00F111B6"/>
    <w:rsid w:val="00F160A2"/>
    <w:rsid w:val="00F30A3C"/>
    <w:rsid w:val="00F51DB6"/>
    <w:rsid w:val="00F52959"/>
    <w:rsid w:val="00F532D4"/>
    <w:rsid w:val="00F55884"/>
    <w:rsid w:val="00F63E98"/>
    <w:rsid w:val="00F74289"/>
    <w:rsid w:val="00F75782"/>
    <w:rsid w:val="00FB5399"/>
    <w:rsid w:val="00FC0450"/>
    <w:rsid w:val="00FC04C5"/>
    <w:rsid w:val="00FC0D36"/>
    <w:rsid w:val="00FC536C"/>
    <w:rsid w:val="00FC6C77"/>
    <w:rsid w:val="00FD481C"/>
    <w:rsid w:val="00FE0AA9"/>
    <w:rsid w:val="00FF13F9"/>
    <w:rsid w:val="00FF2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B897F7E"/>
  <w15:docId w15:val="{2EF2A9D5-79EE-49A9-A2A6-7FD489778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3C19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99F"/>
    <w:rPr>
      <w:rFonts w:ascii="Segoe UI" w:hAnsi="Segoe UI" w:cs="Segoe UI"/>
      <w:sz w:val="18"/>
      <w:szCs w:val="18"/>
    </w:rPr>
  </w:style>
  <w:style w:type="character" w:styleId="CommentReference">
    <w:name w:val="annotation reference"/>
    <w:basedOn w:val="DefaultParagraphFont"/>
    <w:uiPriority w:val="99"/>
    <w:semiHidden/>
    <w:unhideWhenUsed/>
    <w:rsid w:val="004865E6"/>
    <w:rPr>
      <w:sz w:val="16"/>
      <w:szCs w:val="16"/>
    </w:rPr>
  </w:style>
  <w:style w:type="paragraph" w:styleId="CommentText">
    <w:name w:val="annotation text"/>
    <w:basedOn w:val="Normal"/>
    <w:link w:val="CommentTextChar"/>
    <w:uiPriority w:val="99"/>
    <w:semiHidden/>
    <w:unhideWhenUsed/>
    <w:rsid w:val="004865E6"/>
    <w:rPr>
      <w:sz w:val="20"/>
      <w:szCs w:val="20"/>
    </w:rPr>
  </w:style>
  <w:style w:type="character" w:customStyle="1" w:styleId="CommentTextChar">
    <w:name w:val="Comment Text Char"/>
    <w:basedOn w:val="DefaultParagraphFont"/>
    <w:link w:val="CommentText"/>
    <w:uiPriority w:val="99"/>
    <w:semiHidden/>
    <w:rsid w:val="004865E6"/>
    <w:rPr>
      <w:sz w:val="20"/>
      <w:szCs w:val="20"/>
    </w:rPr>
  </w:style>
  <w:style w:type="paragraph" w:styleId="CommentSubject">
    <w:name w:val="annotation subject"/>
    <w:basedOn w:val="CommentText"/>
    <w:next w:val="CommentText"/>
    <w:link w:val="CommentSubjectChar"/>
    <w:uiPriority w:val="99"/>
    <w:semiHidden/>
    <w:unhideWhenUsed/>
    <w:rsid w:val="004865E6"/>
    <w:rPr>
      <w:b/>
      <w:bCs/>
    </w:rPr>
  </w:style>
  <w:style w:type="character" w:customStyle="1" w:styleId="CommentSubjectChar">
    <w:name w:val="Comment Subject Char"/>
    <w:basedOn w:val="CommentTextChar"/>
    <w:link w:val="CommentSubject"/>
    <w:uiPriority w:val="99"/>
    <w:semiHidden/>
    <w:rsid w:val="004865E6"/>
    <w:rPr>
      <w:b/>
      <w:bCs/>
      <w:sz w:val="20"/>
      <w:szCs w:val="20"/>
    </w:rPr>
  </w:style>
  <w:style w:type="character" w:styleId="Hyperlink">
    <w:name w:val="Hyperlink"/>
    <w:basedOn w:val="DefaultParagraphFont"/>
    <w:uiPriority w:val="99"/>
    <w:unhideWhenUsed/>
    <w:rsid w:val="0079022E"/>
    <w:rPr>
      <w:color w:val="0000FF" w:themeColor="hyperlink"/>
      <w:u w:val="single"/>
    </w:rPr>
  </w:style>
  <w:style w:type="paragraph" w:styleId="NoSpacing">
    <w:name w:val="No Spacing"/>
    <w:uiPriority w:val="1"/>
    <w:qFormat/>
    <w:rsid w:val="00046DF0"/>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18.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170308.docx" TargetMode="External"/><Relationship Id="rId12" Type="http://schemas.openxmlformats.org/officeDocument/2006/relationships/hyperlink" Target="file:///p:\pprever\2017-18\516_20180419.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70308.docx" TargetMode="External"/><Relationship Id="rId11" Type="http://schemas.openxmlformats.org/officeDocument/2006/relationships/hyperlink" Target="file:///p:\pprever\2017-18\516_20180418.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7-18\516_20170308.docx" TargetMode="External"/><Relationship Id="rId4" Type="http://schemas.openxmlformats.org/officeDocument/2006/relationships/footnotes" Target="footnotes.xml"/><Relationship Id="rId9" Type="http://schemas.openxmlformats.org/officeDocument/2006/relationships/hyperlink" Target="http://www.scstatehouse.gov/billsearch.php?billnumbers=516&amp;session=122&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50D35F6D.dotm</Template>
  <TotalTime>0</TotalTime>
  <Pages>3</Pages>
  <Words>5193</Words>
  <Characters>27701</Characters>
  <Application>Microsoft Office Word</Application>
  <DocSecurity>0</DocSecurity>
  <Lines>691</Lines>
  <Paragraphs>197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516: Background checks to purchase firearms - South Carolina Legislature Online</dc:title>
  <dc:subject/>
  <dc:creator>%USERNAME%</dc:creator>
  <cp:keywords/>
  <dc:description/>
  <cp:lastModifiedBy>S Volk</cp:lastModifiedBy>
  <cp:revision>2</cp:revision>
  <cp:lastPrinted>2017-03-02T19:23:00Z</cp:lastPrinted>
  <dcterms:created xsi:type="dcterms:W3CDTF">2018-12-04T13:34:00Z</dcterms:created>
  <dcterms:modified xsi:type="dcterms:W3CDTF">2018-12-04T13:34:00Z</dcterms:modified>
</cp:coreProperties>
</file>