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D1F" w:rsidRDefault="004F5D1F" w:rsidP="004F5D1F">
      <w:pPr>
        <w:widowControl w:val="0"/>
        <w:jc w:val="center"/>
      </w:pPr>
      <w:r w:rsidRPr="004F5D1F">
        <w:rPr>
          <w:b/>
        </w:rPr>
        <w:t>South Carolina General Assembly</w:t>
      </w:r>
    </w:p>
    <w:p w:rsidR="004F5D1F" w:rsidRDefault="004F5D1F" w:rsidP="004F5D1F">
      <w:pPr>
        <w:widowControl w:val="0"/>
        <w:jc w:val="center"/>
      </w:pPr>
      <w:r>
        <w:t>122nd Session, 2017-2018</w:t>
      </w:r>
    </w:p>
    <w:p w:rsidR="004F5D1F" w:rsidRDefault="004F5D1F" w:rsidP="004F5D1F">
      <w:pPr>
        <w:widowControl w:val="0"/>
        <w:jc w:val="left"/>
      </w:pPr>
    </w:p>
    <w:p w:rsidR="004F5D1F" w:rsidRDefault="004F5D1F" w:rsidP="004F5D1F">
      <w:pPr>
        <w:widowControl w:val="0"/>
        <w:jc w:val="left"/>
        <w:rPr>
          <w:b/>
        </w:rPr>
      </w:pPr>
      <w:r w:rsidRPr="004F5D1F">
        <w:rPr>
          <w:b/>
        </w:rPr>
        <w:t>H. 5308</w:t>
      </w:r>
    </w:p>
    <w:p w:rsidR="004F5D1F" w:rsidRDefault="004F5D1F" w:rsidP="004F5D1F">
      <w:pPr>
        <w:widowControl w:val="0"/>
        <w:jc w:val="left"/>
        <w:rPr>
          <w:b/>
        </w:rPr>
      </w:pPr>
    </w:p>
    <w:p w:rsidR="004F5D1F" w:rsidRDefault="004F5D1F" w:rsidP="004F5D1F">
      <w:pPr>
        <w:widowControl w:val="0"/>
        <w:jc w:val="left"/>
      </w:pPr>
      <w:r w:rsidRPr="004F5D1F">
        <w:rPr>
          <w:b/>
        </w:rPr>
        <w:t>STATUS INFORMATION</w:t>
      </w:r>
    </w:p>
    <w:p w:rsidR="004F5D1F" w:rsidRDefault="004F5D1F" w:rsidP="004F5D1F">
      <w:pPr>
        <w:widowControl w:val="0"/>
        <w:jc w:val="left"/>
      </w:pPr>
    </w:p>
    <w:p w:rsidR="004F5D1F" w:rsidRDefault="004F5D1F" w:rsidP="004F5D1F">
      <w:pPr>
        <w:widowControl w:val="0"/>
        <w:jc w:val="left"/>
      </w:pPr>
      <w:r>
        <w:t>House Resolution</w:t>
      </w:r>
    </w:p>
    <w:p w:rsidR="004F5D1F" w:rsidRDefault="004F5D1F" w:rsidP="004F5D1F">
      <w:pPr>
        <w:widowControl w:val="0"/>
        <w:jc w:val="left"/>
      </w:pPr>
      <w:r>
        <w:t>Sponsors: Reps. Howard,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F5D1F" w:rsidRDefault="004F5D1F" w:rsidP="004F5D1F">
      <w:pPr>
        <w:widowControl w:val="0"/>
        <w:jc w:val="left"/>
      </w:pPr>
      <w:r>
        <w:t>Document Path: l:\council\bills\cc\15232vr18.docx</w:t>
      </w:r>
    </w:p>
    <w:p w:rsidR="004F5D1F" w:rsidRDefault="004F5D1F" w:rsidP="004F5D1F">
      <w:pPr>
        <w:widowControl w:val="0"/>
        <w:jc w:val="left"/>
      </w:pPr>
    </w:p>
    <w:p w:rsidR="004F5D1F" w:rsidRDefault="004F5D1F" w:rsidP="004F5D1F">
      <w:pPr>
        <w:widowControl w:val="0"/>
        <w:jc w:val="left"/>
      </w:pPr>
      <w:r>
        <w:t>Introduced in the House on April 25, 2018</w:t>
      </w:r>
    </w:p>
    <w:p w:rsidR="004F5D1F" w:rsidRDefault="004F5D1F" w:rsidP="004F5D1F">
      <w:pPr>
        <w:widowControl w:val="0"/>
        <w:jc w:val="left"/>
      </w:pPr>
      <w:r>
        <w:t>Adopted by the House on April 25, 2018</w:t>
      </w:r>
    </w:p>
    <w:p w:rsidR="004F5D1F" w:rsidRDefault="004F5D1F" w:rsidP="004F5D1F">
      <w:pPr>
        <w:widowControl w:val="0"/>
        <w:jc w:val="left"/>
      </w:pPr>
    </w:p>
    <w:p w:rsidR="004F5D1F" w:rsidRDefault="004F5D1F" w:rsidP="004F5D1F">
      <w:pPr>
        <w:widowControl w:val="0"/>
        <w:jc w:val="left"/>
      </w:pPr>
      <w:r>
        <w:t xml:space="preserve">Summary: </w:t>
      </w:r>
      <w:r w:rsidR="00EC048C">
        <w:t>Meningitis B</w:t>
      </w:r>
    </w:p>
    <w:p w:rsidR="004F5D1F" w:rsidRDefault="004F5D1F" w:rsidP="004F5D1F">
      <w:pPr>
        <w:widowControl w:val="0"/>
        <w:jc w:val="left"/>
      </w:pPr>
    </w:p>
    <w:p w:rsidR="004F5D1F" w:rsidRDefault="004F5D1F" w:rsidP="004F5D1F">
      <w:pPr>
        <w:widowControl w:val="0"/>
        <w:jc w:val="left"/>
      </w:pPr>
    </w:p>
    <w:p w:rsidR="004F5D1F" w:rsidRDefault="004F5D1F" w:rsidP="004F5D1F">
      <w:pPr>
        <w:widowControl w:val="0"/>
        <w:tabs>
          <w:tab w:val="center" w:pos="590"/>
          <w:tab w:val="center" w:pos="1440"/>
          <w:tab w:val="left" w:pos="1872"/>
          <w:tab w:val="left" w:pos="9187"/>
        </w:tabs>
        <w:jc w:val="left"/>
      </w:pPr>
      <w:r w:rsidRPr="004F5D1F">
        <w:rPr>
          <w:b/>
        </w:rPr>
        <w:t>HISTORY OF LEGISLATIVE ACTIONS</w:t>
      </w:r>
    </w:p>
    <w:p w:rsidR="004F5D1F" w:rsidRDefault="004F5D1F" w:rsidP="004F5D1F">
      <w:pPr>
        <w:widowControl w:val="0"/>
        <w:tabs>
          <w:tab w:val="center" w:pos="590"/>
          <w:tab w:val="center" w:pos="1440"/>
          <w:tab w:val="left" w:pos="1872"/>
          <w:tab w:val="left" w:pos="9187"/>
        </w:tabs>
        <w:jc w:val="left"/>
      </w:pPr>
    </w:p>
    <w:p w:rsidR="004F5D1F" w:rsidRPr="004F5D1F" w:rsidRDefault="004F5D1F" w:rsidP="004F5D1F">
      <w:pPr>
        <w:widowControl w:val="0"/>
        <w:tabs>
          <w:tab w:val="center" w:pos="590"/>
          <w:tab w:val="center" w:pos="1440"/>
          <w:tab w:val="left" w:pos="1872"/>
          <w:tab w:val="left" w:pos="9187"/>
        </w:tabs>
        <w:jc w:val="left"/>
      </w:pPr>
      <w:r w:rsidRPr="004F5D1F">
        <w:rPr>
          <w:u w:val="single"/>
        </w:rPr>
        <w:tab/>
        <w:t>Date</w:t>
      </w:r>
      <w:r w:rsidRPr="004F5D1F">
        <w:rPr>
          <w:u w:val="single"/>
        </w:rPr>
        <w:tab/>
        <w:t>Body</w:t>
      </w:r>
      <w:r w:rsidRPr="004F5D1F">
        <w:rPr>
          <w:u w:val="single"/>
        </w:rPr>
        <w:tab/>
        <w:t>Action Description with journal page number</w:t>
      </w:r>
      <w:r w:rsidRPr="004F5D1F">
        <w:rPr>
          <w:u w:val="single"/>
        </w:rPr>
        <w:tab/>
      </w:r>
    </w:p>
    <w:p w:rsidR="00D27C48" w:rsidRDefault="00D27C48" w:rsidP="00D27C48">
      <w:pPr>
        <w:widowControl w:val="0"/>
        <w:tabs>
          <w:tab w:val="right" w:pos="1008"/>
          <w:tab w:val="left" w:pos="1152"/>
          <w:tab w:val="left" w:pos="1872"/>
          <w:tab w:val="left" w:pos="9187"/>
        </w:tabs>
        <w:ind w:left="2088" w:hanging="2088"/>
        <w:jc w:val="left"/>
      </w:pPr>
      <w:r>
        <w:tab/>
        <w:t>4/25/2018</w:t>
      </w:r>
      <w:r>
        <w:tab/>
        <w:t>House</w:t>
      </w:r>
      <w:r>
        <w:tab/>
      </w:r>
      <w:r w:rsidRPr="00154322">
        <w:t>Introduced and adopted (</w:t>
      </w:r>
      <w:hyperlink r:id="rId7" w:history="1">
        <w:r w:rsidRPr="00154322">
          <w:rPr>
            <w:rStyle w:val="Hyperlink"/>
          </w:rPr>
          <w:t>House Journal</w:t>
        </w:r>
        <w:r w:rsidRPr="00154322">
          <w:rPr>
            <w:rStyle w:val="Hyperlink"/>
          </w:rPr>
          <w:noBreakHyphen/>
          <w:t>page 19</w:t>
        </w:r>
      </w:hyperlink>
      <w:r w:rsidRPr="00154322">
        <w:t>)</w:t>
      </w:r>
    </w:p>
    <w:p w:rsidR="00D27C48" w:rsidRDefault="00D27C48" w:rsidP="00D27C48">
      <w:pPr>
        <w:widowControl w:val="0"/>
        <w:tabs>
          <w:tab w:val="right" w:pos="1008"/>
          <w:tab w:val="left" w:pos="1152"/>
          <w:tab w:val="left" w:pos="1872"/>
          <w:tab w:val="left" w:pos="9187"/>
        </w:tabs>
        <w:ind w:left="2088" w:hanging="2088"/>
        <w:jc w:val="left"/>
      </w:pPr>
    </w:p>
    <w:p w:rsidR="004F5D1F" w:rsidRDefault="004F5D1F" w:rsidP="004F5D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F5D1F">
          <w:rPr>
            <w:rStyle w:val="Hyperlink"/>
          </w:rPr>
          <w:t>legislative information</w:t>
        </w:r>
      </w:hyperlink>
      <w:r>
        <w:t xml:space="preserve"> at the website</w:t>
      </w:r>
    </w:p>
    <w:p w:rsidR="004F5D1F" w:rsidRDefault="004F5D1F" w:rsidP="004F5D1F">
      <w:pPr>
        <w:widowControl w:val="0"/>
        <w:tabs>
          <w:tab w:val="right" w:pos="1008"/>
          <w:tab w:val="left" w:pos="1152"/>
          <w:tab w:val="left" w:pos="1872"/>
          <w:tab w:val="left" w:pos="9187"/>
        </w:tabs>
        <w:ind w:left="2088" w:hanging="2088"/>
        <w:jc w:val="left"/>
      </w:pPr>
    </w:p>
    <w:p w:rsidR="004F5D1F" w:rsidRPr="004F5D1F" w:rsidRDefault="004F5D1F" w:rsidP="004F5D1F">
      <w:pPr>
        <w:widowControl w:val="0"/>
        <w:tabs>
          <w:tab w:val="right" w:pos="1008"/>
          <w:tab w:val="left" w:pos="1152"/>
          <w:tab w:val="left" w:pos="1872"/>
          <w:tab w:val="left" w:pos="9187"/>
        </w:tabs>
        <w:ind w:left="2088" w:hanging="2088"/>
        <w:jc w:val="left"/>
      </w:pPr>
    </w:p>
    <w:p w:rsidR="004F5D1F" w:rsidRDefault="004F5D1F" w:rsidP="004F5D1F">
      <w:r w:rsidRPr="004F5D1F">
        <w:rPr>
          <w:b/>
        </w:rPr>
        <w:t>VERSIONS OF THIS BILL</w:t>
      </w:r>
    </w:p>
    <w:p w:rsidR="004F5D1F" w:rsidRDefault="004F5D1F" w:rsidP="004F5D1F"/>
    <w:p w:rsidR="004F5D1F" w:rsidRDefault="004F55C5" w:rsidP="004F5D1F">
      <w:hyperlink r:id="rId9" w:history="1">
        <w:r w:rsidR="004F5D1F">
          <w:rPr>
            <w:rStyle w:val="Hyperlink"/>
          </w:rPr>
          <w:t>4/25/2018</w:t>
        </w:r>
      </w:hyperlink>
    </w:p>
    <w:p w:rsidR="004F5D1F" w:rsidRDefault="004F5D1F" w:rsidP="004F5D1F"/>
    <w:p w:rsidR="004F5D1F" w:rsidRDefault="004F5D1F" w:rsidP="004F5D1F">
      <w:pPr>
        <w:sectPr w:rsidR="004F5D1F" w:rsidSect="004F5D1F">
          <w:pgSz w:w="12240" w:h="15840" w:code="1"/>
          <w:pgMar w:top="1080" w:right="1440" w:bottom="1080" w:left="1440" w:header="720" w:footer="720" w:gutter="0"/>
          <w:cols w:space="720"/>
          <w:noEndnote/>
          <w:docGrid w:linePitch="360"/>
        </w:sectPr>
      </w:pPr>
    </w:p>
    <w:p w:rsidR="00AF69B3" w:rsidRDefault="00AF69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C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5ACD">
        <w:rPr>
          <w:color w:val="000000" w:themeColor="text1"/>
          <w:szCs w:val="22"/>
          <w:u w:color="000000" w:themeColor="text1"/>
        </w:rPr>
        <w:t xml:space="preserve">TO URGE THE GOVERNOR, THE STATE SUPERINTENDENT OF EDUCATION, THE SOUTH CAROLINA COMMISSION ON HIGHER EDUCATION, </w:t>
      </w:r>
      <w:r>
        <w:rPr>
          <w:color w:val="000000" w:themeColor="text1"/>
          <w:szCs w:val="22"/>
          <w:u w:color="000000" w:themeColor="text1"/>
        </w:rPr>
        <w:t xml:space="preserve">AND THE </w:t>
      </w:r>
      <w:r w:rsidRPr="00665ACD">
        <w:rPr>
          <w:color w:val="000000" w:themeColor="text1"/>
          <w:szCs w:val="22"/>
          <w:u w:color="000000" w:themeColor="text1"/>
        </w:rPr>
        <w:t>SOUTH CAROLINA STATE BOARD FOR TECHNIC</w:t>
      </w:r>
      <w:r>
        <w:rPr>
          <w:color w:val="000000" w:themeColor="text1"/>
          <w:szCs w:val="22"/>
          <w:u w:color="000000" w:themeColor="text1"/>
        </w:rPr>
        <w:t xml:space="preserve">AL AND COMPREHENSIVE EDUCATION TO TAKE ALL NECESSARY STEPS, IN COLLABORATION WITH THE DEPARTMENT OF HEALTH AND ENVIRONMENTAL CONTROL, TO RAISE AWARENESS AMONG STUDENTS, PARENTS, EDUCATORS, AND HEALTH CARE PROVIDERS OF THE DANGERS OF MENINGITIS B, THE INCREASED RISK OF CONTRACTING AND SPREADING THE DISEASE IN COMMUNITY SETTINGS SUCH AS HIGH SCHOOL AND COLLEGE CAMPUSES, AND THE AVAILABILITY OF A VACCINE TO HELP PREVENT </w:t>
      </w:r>
      <w:bookmarkStart w:id="4" w:name="OCC1"/>
      <w:bookmarkEnd w:id="4"/>
      <w:r>
        <w:rPr>
          <w:color w:val="000000" w:themeColor="text1"/>
          <w:szCs w:val="22"/>
          <w:u w:color="000000" w:themeColor="text1"/>
        </w:rPr>
        <w:t>THE CONTRACTING AND SPREAD OF THE DISEASE</w:t>
      </w:r>
      <w:r w:rsidRPr="00665ACD">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E0F67" w:rsidRPr="00C77B8F" w:rsidRDefault="000B0A22"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 xml:space="preserve">hereas, </w:t>
      </w:r>
      <w:r w:rsidR="00AE0F67" w:rsidRPr="00C77B8F">
        <w:rPr>
          <w:rFonts w:ascii="Times New Roman" w:hAnsi="Times New Roman"/>
        </w:rPr>
        <w:t xml:space="preserve">meningococcal disease is an infection caused by the bacterium </w:t>
      </w:r>
      <w:r w:rsidR="00AE0F67">
        <w:rPr>
          <w:rFonts w:ascii="Times New Roman" w:hAnsi="Times New Roman"/>
          <w:i/>
        </w:rPr>
        <w:t>Neisseria meningitides;</w:t>
      </w:r>
      <w:r w:rsidR="00AE0F67" w:rsidRPr="00C77B8F">
        <w:rPr>
          <w:rFonts w:ascii="Times New Roman" w:hAnsi="Times New Roman"/>
          <w:i/>
        </w:rPr>
        <w:t xml:space="preserve"> </w:t>
      </w:r>
      <w:r w:rsidR="00AE0F67"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 although 1 in 10</w:t>
      </w:r>
      <w:r w:rsidRPr="00C77B8F">
        <w:rPr>
          <w:rFonts w:ascii="Times New Roman" w:hAnsi="Times New Roman"/>
        </w:rPr>
        <w:t xml:space="preserve"> people are carriers for this bacteria with no signs or symptoms of disease, sometimes </w:t>
      </w:r>
      <w:r w:rsidRPr="00C77B8F">
        <w:rPr>
          <w:rFonts w:ascii="Times New Roman" w:hAnsi="Times New Roman"/>
          <w:i/>
          <w:iCs/>
        </w:rPr>
        <w:t>Neisseria meningitidis</w:t>
      </w:r>
      <w:r>
        <w:rPr>
          <w:rFonts w:ascii="Times New Roman" w:hAnsi="Times New Roman"/>
        </w:rPr>
        <w:t xml:space="preserve"> bacteria can cause illness;</w:t>
      </w:r>
      <w:r w:rsidRPr="00C77B8F">
        <w:rPr>
          <w:rFonts w:ascii="Times New Roman" w:hAnsi="Times New Roman"/>
        </w:rPr>
        <w:t xml:space="preserve">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in the U</w:t>
      </w:r>
      <w:r>
        <w:rPr>
          <w:rFonts w:ascii="Times New Roman" w:hAnsi="Times New Roman"/>
        </w:rPr>
        <w:t xml:space="preserve">nited </w:t>
      </w:r>
      <w:r w:rsidRPr="00C77B8F">
        <w:rPr>
          <w:rFonts w:ascii="Times New Roman" w:hAnsi="Times New Roman"/>
        </w:rPr>
        <w:t>S</w:t>
      </w:r>
      <w:r>
        <w:rPr>
          <w:rFonts w:ascii="Times New Roman" w:hAnsi="Times New Roman"/>
        </w:rPr>
        <w:t>tates</w:t>
      </w:r>
      <w:r w:rsidRPr="00C77B8F">
        <w:rPr>
          <w:rFonts w:ascii="Times New Roman" w:hAnsi="Times New Roman"/>
        </w:rPr>
        <w:t xml:space="preserve">, there are approximately </w:t>
      </w:r>
      <w:r>
        <w:rPr>
          <w:rFonts w:ascii="Times New Roman" w:hAnsi="Times New Roman"/>
        </w:rPr>
        <w:t xml:space="preserve">350 to 550 </w:t>
      </w:r>
      <w:r w:rsidRPr="00C77B8F">
        <w:rPr>
          <w:rFonts w:ascii="Times New Roman" w:hAnsi="Times New Roman"/>
        </w:rPr>
        <w:t>cases of meningococcal disease that occur each year</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xml:space="preserve">, </w:t>
      </w:r>
      <w:r>
        <w:rPr>
          <w:rFonts w:ascii="Times New Roman" w:hAnsi="Times New Roman"/>
        </w:rPr>
        <w:t>10 to 15</w:t>
      </w:r>
      <w:r w:rsidRPr="00C77B8F">
        <w:rPr>
          <w:rFonts w:ascii="Times New Roman" w:hAnsi="Times New Roman"/>
        </w:rPr>
        <w:t xml:space="preserve"> infected individuals out of 100 will die even when treated, while about 11 to 19 out of every 100 people who survive will suffer from serious morbidity, including loss of limbs and impacts to the nervous system</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lastRenderedPageBreak/>
        <w:t>W</w:t>
      </w:r>
      <w:r>
        <w:rPr>
          <w:rFonts w:ascii="Times New Roman" w:hAnsi="Times New Roman"/>
        </w:rPr>
        <w:t>hereas</w:t>
      </w:r>
      <w:r w:rsidRPr="00C77B8F">
        <w:rPr>
          <w:rFonts w:ascii="Times New Roman" w:hAnsi="Times New Roman"/>
        </w:rPr>
        <w:t>, infants, preteens, teens, and young adults have the highest rates of meningococcal disease in the United States</w:t>
      </w:r>
      <w:r>
        <w:rPr>
          <w:rFonts w:ascii="Times New Roman" w:hAnsi="Times New Roman"/>
        </w:rPr>
        <w:t xml:space="preserve">; </w:t>
      </w:r>
      <w:r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meningococcal disease is spread from person to person via the exchange of the bacteria through respiratory and throat secretion during close or lengthy contact</w:t>
      </w:r>
      <w:r>
        <w:rPr>
          <w:rFonts w:ascii="Times New Roman" w:hAnsi="Times New Roman"/>
        </w:rPr>
        <w:t xml:space="preserve">; </w:t>
      </w:r>
      <w:r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community settings in which large groups of people gather, like college campuses, can increase the risk of the spread of meningococcal disease</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Whereas</w:t>
      </w:r>
      <w:r w:rsidRPr="00C77B8F">
        <w:rPr>
          <w:rFonts w:ascii="Times New Roman" w:hAnsi="Times New Roman"/>
        </w:rPr>
        <w:t xml:space="preserve">, there are different serogroups of </w:t>
      </w:r>
      <w:r w:rsidRPr="00C77B8F">
        <w:rPr>
          <w:rFonts w:ascii="Times New Roman" w:hAnsi="Times New Roman"/>
          <w:i/>
        </w:rPr>
        <w:t xml:space="preserve">Neisseria meningitides, </w:t>
      </w:r>
      <w:r w:rsidRPr="00C77B8F">
        <w:rPr>
          <w:rFonts w:ascii="Times New Roman" w:hAnsi="Times New Roman"/>
        </w:rPr>
        <w:t>with serogroups B, C, and Y accounting for most meningococcal diseases in the U</w:t>
      </w:r>
      <w:r>
        <w:rPr>
          <w:rFonts w:ascii="Times New Roman" w:hAnsi="Times New Roman"/>
        </w:rPr>
        <w:t>nited States;</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Whereas</w:t>
      </w:r>
      <w:r w:rsidRPr="00C77B8F">
        <w:rPr>
          <w:rFonts w:ascii="Times New Roman" w:hAnsi="Times New Roman"/>
        </w:rPr>
        <w:t>, there have been several recent outbreaks of serogroup B meningococcal disease on college campuses, with some cases resulting in death</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w:t>
      </w:r>
      <w:r w:rsidRPr="00C77B8F">
        <w:rPr>
          <w:rFonts w:ascii="Times New Roman" w:hAnsi="Times New Roman"/>
          <w:bCs/>
        </w:rPr>
        <w:t>, there are vaccines that help provide protection against all three common serogroups (B, C, and Y) seen in the United States;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w:t>
      </w:r>
      <w:r w:rsidRPr="00C77B8F">
        <w:rPr>
          <w:rFonts w:ascii="Times New Roman" w:hAnsi="Times New Roman"/>
          <w:bCs/>
        </w:rPr>
        <w:t>, vaccination for serogroups A, C, W and Y is routinely recommended by the Centers for Disease Control and Prevention</w:t>
      </w:r>
      <w:r>
        <w:rPr>
          <w:rFonts w:ascii="Times New Roman" w:hAnsi="Times New Roman"/>
          <w:bCs/>
        </w:rPr>
        <w:t>;</w:t>
      </w:r>
      <w:r w:rsidRPr="00C77B8F">
        <w:rPr>
          <w:rFonts w:ascii="Times New Roman" w:hAnsi="Times New Roman"/>
          <w:bCs/>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r>
        <w:rPr>
          <w:rFonts w:ascii="Times New Roman" w:hAnsi="Times New Roman"/>
          <w:bCs/>
        </w:rPr>
        <w:t>Whereas</w:t>
      </w:r>
      <w:r w:rsidRPr="00C77B8F">
        <w:rPr>
          <w:rFonts w:ascii="Times New Roman" w:hAnsi="Times New Roman"/>
          <w:bCs/>
        </w:rPr>
        <w:t xml:space="preserve">, </w:t>
      </w:r>
      <w:r w:rsidRPr="00C77B8F">
        <w:rPr>
          <w:rFonts w:ascii="Times New Roman" w:hAnsi="Times New Roman"/>
          <w:bCs/>
          <w:color w:val="000000" w:themeColor="text1"/>
        </w:rPr>
        <w:t>the</w:t>
      </w:r>
      <w:r w:rsidRPr="00C77B8F">
        <w:rPr>
          <w:rFonts w:ascii="Times New Roman" w:hAnsi="Times New Roman"/>
          <w:color w:val="000000" w:themeColor="text1"/>
          <w:lang w:val="en"/>
        </w:rPr>
        <w:t xml:space="preserve"> Centers for Disease Control and Prevention’s Advisory Committee on Immunization Practices (ACIP) recommends that decisions to vaccinate adolescents and young adults 16 through 23 years of age against serogroup B meningococcal disease should be made at the individual level with health care providers</w:t>
      </w:r>
      <w:r>
        <w:rPr>
          <w:rFonts w:ascii="Times New Roman" w:hAnsi="Times New Roman"/>
          <w:color w:val="000000" w:themeColor="text1"/>
          <w:lang w:val="en"/>
        </w:rPr>
        <w:t>;</w:t>
      </w:r>
      <w:r w:rsidRPr="00C77B8F">
        <w:rPr>
          <w:rFonts w:ascii="Times New Roman" w:hAnsi="Times New Roman"/>
          <w:color w:val="000000" w:themeColor="text1"/>
          <w:lang w:val="en"/>
        </w:rPr>
        <w:t xml:space="preserve">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 it is critical to protecting student health, as well as the health of educators and administrators, for each private and public high school, college, and university to provide information to students and parents about meningococcal disease, explaining the different disease serogroups, symptoms, risks, and treatment options. S</w:t>
      </w:r>
      <w:r w:rsidRPr="00C77B8F">
        <w:rPr>
          <w:rFonts w:ascii="Times New Roman" w:hAnsi="Times New Roman"/>
          <w:bCs/>
        </w:rPr>
        <w:t xml:space="preserve">uch information </w:t>
      </w:r>
      <w:r>
        <w:rPr>
          <w:rFonts w:ascii="Times New Roman" w:hAnsi="Times New Roman"/>
          <w:bCs/>
        </w:rPr>
        <w:t>should inc</w:t>
      </w:r>
      <w:r w:rsidRPr="00C77B8F">
        <w:rPr>
          <w:rFonts w:ascii="Times New Roman" w:hAnsi="Times New Roman"/>
          <w:bCs/>
        </w:rPr>
        <w:t xml:space="preserve">lude a notice of availability, benefits, risks, and limitations of all meningococcal vaccines receiving a recommendation from the Advisory Committee on Immunization Practices, including Category A and Category B recommendations, with specific information as to those persons at higher risk for the disease;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p>
    <w:p w:rsidR="00E05CB8" w:rsidRDefault="00AE0F67" w:rsidP="00AE0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Whereas, in light of the recent incidence of meningococcal disease, which has served as a reminder of the critical role vaccinations play in preventing this devastating disease, e</w:t>
      </w:r>
      <w:r w:rsidRPr="00C77B8F">
        <w:rPr>
          <w:bCs/>
        </w:rPr>
        <w:t xml:space="preserve">ach private and public high school, college, and university </w:t>
      </w:r>
      <w:r>
        <w:rPr>
          <w:bCs/>
        </w:rPr>
        <w:t xml:space="preserve">in this State also should </w:t>
      </w:r>
      <w:r w:rsidRPr="00C77B8F">
        <w:rPr>
          <w:bCs/>
        </w:rPr>
        <w:t>recommend that current and entering students receive meningococcal vaccines in accordance with current ACIP guidelines</w:t>
      </w:r>
      <w:r w:rsidR="00E05CB8">
        <w:t>.  Now, therefore,</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AE0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lang w:val="en"/>
        </w:rPr>
        <w:t xml:space="preserve">the Governor, State Superintendent of Education, South Carolina Commission on Higher Education, and South Carolina State Board for Technical and Comprehensive Education are urged to </w:t>
      </w:r>
      <w:r w:rsidRPr="00C77B8F">
        <w:t xml:space="preserve">all </w:t>
      </w:r>
      <w:r>
        <w:t xml:space="preserve">necessary </w:t>
      </w:r>
      <w:r w:rsidRPr="00C77B8F">
        <w:t>steps</w:t>
      </w:r>
      <w:r>
        <w:t>, in collaboration with the Department of Health and Environmental Control,</w:t>
      </w:r>
      <w:r w:rsidRPr="00C77B8F">
        <w:t xml:space="preserve"> to </w:t>
      </w:r>
      <w:r>
        <w:t>raise awareness among students, parents, educators, and health care providers of the dangers of meningitis B, the increased risk of contracting and spreading the disease in community settings such as high school and college campuses, and the availability of a vaccine to help prevent the contracting and spread of the disease.</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0F67" w:rsidRPr="008D22FE">
        <w:rPr>
          <w:color w:val="000000" w:themeColor="text1"/>
          <w:u w:color="000000" w:themeColor="text1"/>
        </w:rPr>
        <w:t>pr</w:t>
      </w:r>
      <w:r w:rsidR="00AE0F67">
        <w:rPr>
          <w:color w:val="000000" w:themeColor="text1"/>
          <w:u w:color="000000" w:themeColor="text1"/>
        </w:rPr>
        <w:t>ovided to the Governor, the State Superintendent of Education, each member of the South Carolina Commission on Higher Education, each member of the South Carolina State Board for Technical and Comprehensive Education, and the Director of the Department of Health and Environmental Control.</w:t>
      </w:r>
    </w:p>
    <w:p w:rsidR="00A217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D1F" w:rsidRDefault="004F5D1F" w:rsidP="004F5D1F">
      <w:pPr>
        <w:suppressAutoHyphens/>
      </w:pPr>
    </w:p>
    <w:sectPr w:rsidR="004F5D1F" w:rsidSect="004F5D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CB8" w:rsidRDefault="00E05CB8" w:rsidP="009F0C77">
      <w:r>
        <w:separator/>
      </w:r>
    </w:p>
  </w:endnote>
  <w:endnote w:type="continuationSeparator" w:id="0">
    <w:p w:rsidR="00E05CB8" w:rsidRDefault="00E05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699BE5-CBAD-4DA0-B866-E93A150D269E}"/>
    <w:embedBold r:id="rId2" w:fontKey="{3FF75B8C-AFE3-4E69-ACE7-3EA03523625A}"/>
    <w:embedItalic r:id="rId3" w:fontKey="{D6D542F0-D1CD-43F5-889F-B4CE9B26FBB5}"/>
  </w:font>
  <w:font w:name="Calibri">
    <w:panose1 w:val="020F0502020204030204"/>
    <w:charset w:val="00"/>
    <w:family w:val="swiss"/>
    <w:pitch w:val="variable"/>
    <w:sig w:usb0="E00002FF" w:usb1="4000ACFF" w:usb2="00000001" w:usb3="00000000" w:csb0="0000019F" w:csb1="00000000"/>
    <w:embedRegular r:id="rId4" w:fontKey="{A6DAAA25-F0AB-4AA4-B4AE-E607F4291CC1}"/>
    <w:embedItalic r:id="rId5" w:fontKey="{FBD3AB55-374B-4124-9A72-765B46F08359}"/>
  </w:font>
  <w:font w:name="Segoe UI">
    <w:panose1 w:val="020B0502040204020203"/>
    <w:charset w:val="00"/>
    <w:family w:val="swiss"/>
    <w:pitch w:val="variable"/>
    <w:sig w:usb0="E10022FF" w:usb1="C000E47F" w:usb2="00000029" w:usb3="00000000" w:csb0="000001DF" w:csb1="00000000"/>
    <w:embedRegular r:id="rId6" w:fontKey="{619DCA8A-83E7-48E3-B52F-B0FA60EB46BA}"/>
  </w:font>
  <w:font w:name="Cambria">
    <w:panose1 w:val="02040503050406030204"/>
    <w:charset w:val="00"/>
    <w:family w:val="roman"/>
    <w:pitch w:val="variable"/>
    <w:sig w:usb0="E00002FF" w:usb1="400004FF" w:usb2="00000000" w:usb3="00000000" w:csb0="0000019F" w:csb1="00000000"/>
    <w:embedRegular r:id="rId7" w:fontKey="{0DD2F7E5-7D53-444A-A352-1D12C71BF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D1F" w:rsidRPr="00AF69B3" w:rsidRDefault="004F5D1F" w:rsidP="00AF69B3">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sidR="00EC04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CB8" w:rsidRDefault="00E05CB8" w:rsidP="009F0C77">
      <w:r>
        <w:separator/>
      </w:r>
    </w:p>
  </w:footnote>
  <w:footnote w:type="continuationSeparator" w:id="0">
    <w:p w:rsidR="00E05CB8" w:rsidRDefault="00E05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2VR18"/>
    <w:docVar w:name="CoverBillType" w:val="r"/>
    <w:docVar w:name="DocPath" w:val="L:\Council\bills\CC\15232VR18.DOCX"/>
    <w:docVar w:name="dvBillNumber" w:val="5308"/>
    <w:docVar w:name="dvBillNumberPrefix" w:val="H. "/>
    <w:docVar w:name="dvOriginalBody" w:val="House"/>
    <w:docVar w:name="dvSteno" w:val="CC"/>
    <w:docVar w:name="NameofBody" w:val="h"/>
    <w:docVar w:name="vGroup2" w:val="Council"/>
  </w:docVars>
  <w:rsids>
    <w:rsidRoot w:val="00E05CB8"/>
    <w:rsid w:val="00011869"/>
    <w:rsid w:val="00015CD6"/>
    <w:rsid w:val="0004257F"/>
    <w:rsid w:val="000B0A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D1F"/>
    <w:rsid w:val="005273C6"/>
    <w:rsid w:val="00530A69"/>
    <w:rsid w:val="00545593"/>
    <w:rsid w:val="00556EBF"/>
    <w:rsid w:val="00577C6C"/>
    <w:rsid w:val="005A62FE"/>
    <w:rsid w:val="005C2FE2"/>
    <w:rsid w:val="005E2BC9"/>
    <w:rsid w:val="00605102"/>
    <w:rsid w:val="006215AA"/>
    <w:rsid w:val="006913C9"/>
    <w:rsid w:val="0069470D"/>
    <w:rsid w:val="006C231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702"/>
    <w:rsid w:val="00A41684"/>
    <w:rsid w:val="00A64E80"/>
    <w:rsid w:val="00A72BCD"/>
    <w:rsid w:val="00A741D9"/>
    <w:rsid w:val="00A833AB"/>
    <w:rsid w:val="00A9741D"/>
    <w:rsid w:val="00AC34A2"/>
    <w:rsid w:val="00AD1C9A"/>
    <w:rsid w:val="00AD3760"/>
    <w:rsid w:val="00AD4B17"/>
    <w:rsid w:val="00AE0F67"/>
    <w:rsid w:val="00AF69B3"/>
    <w:rsid w:val="00B412D4"/>
    <w:rsid w:val="00BE3C22"/>
    <w:rsid w:val="00C0345E"/>
    <w:rsid w:val="00C31C95"/>
    <w:rsid w:val="00C3483A"/>
    <w:rsid w:val="00C74E9D"/>
    <w:rsid w:val="00C826DD"/>
    <w:rsid w:val="00C82FD3"/>
    <w:rsid w:val="00C92819"/>
    <w:rsid w:val="00CC6B7B"/>
    <w:rsid w:val="00CD2089"/>
    <w:rsid w:val="00D27C48"/>
    <w:rsid w:val="00D73A67"/>
    <w:rsid w:val="00D970A9"/>
    <w:rsid w:val="00DF3845"/>
    <w:rsid w:val="00E05CB8"/>
    <w:rsid w:val="00E41911"/>
    <w:rsid w:val="00E44B57"/>
    <w:rsid w:val="00E92EEF"/>
    <w:rsid w:val="00EC048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8FE96-1C2A-410F-A51F-845FEBC9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basedOn w:val="Normal"/>
    <w:uiPriority w:val="1"/>
    <w:qFormat/>
    <w:rsid w:val="00AE0F67"/>
    <w:pPr>
      <w:jc w:val="left"/>
    </w:pPr>
    <w:rPr>
      <w:rFonts w:ascii="Calibri" w:eastAsiaTheme="minorHAnsi" w:hAnsi="Calibri"/>
      <w:szCs w:val="22"/>
    </w:rPr>
  </w:style>
  <w:style w:type="paragraph" w:styleId="BalloonText">
    <w:name w:val="Balloon Text"/>
    <w:basedOn w:val="Normal"/>
    <w:link w:val="BalloonTextChar"/>
    <w:uiPriority w:val="99"/>
    <w:semiHidden/>
    <w:unhideWhenUsed/>
    <w:rsid w:val="000B0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A22"/>
    <w:rPr>
      <w:rFonts w:ascii="Segoe UI" w:eastAsia="Times New Roman" w:hAnsi="Segoe UI" w:cs="Segoe UI"/>
      <w:sz w:val="18"/>
      <w:szCs w:val="18"/>
    </w:rPr>
  </w:style>
  <w:style w:type="character" w:styleId="Hyperlink">
    <w:name w:val="Hyperlink"/>
    <w:basedOn w:val="DefaultParagraphFont"/>
    <w:uiPriority w:val="99"/>
    <w:unhideWhenUsed/>
    <w:rsid w:val="004F5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8&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08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75E4D-71E8-4545-AF67-64A917FD2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913</Words>
  <Characters>5412</Characters>
  <Application>Microsoft Office Word</Application>
  <DocSecurity>0</DocSecurity>
  <Lines>155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5308: Meningitis B - South Carolina Legislature Online</dc:title>
  <dc:creator>%USERNAME%</dc:creator>
  <cp:lastModifiedBy>S Volk</cp:lastModifiedBy>
  <cp:revision>2</cp:revision>
  <cp:lastPrinted>2018-04-18T17:38:00Z</cp:lastPrinted>
  <dcterms:created xsi:type="dcterms:W3CDTF">2018-04-27T15:11:00Z</dcterms:created>
  <dcterms:modified xsi:type="dcterms:W3CDTF">2018-04-27T15:11:00Z</dcterms:modified>
</cp:coreProperties>
</file>