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811" w:rsidRDefault="00E54811" w:rsidP="00E54811">
      <w:pPr>
        <w:widowControl w:val="0"/>
        <w:jc w:val="center"/>
      </w:pPr>
      <w:r w:rsidRPr="00E54811">
        <w:rPr>
          <w:b/>
        </w:rPr>
        <w:t>South Carolina General Assembly</w:t>
      </w:r>
    </w:p>
    <w:p w:rsidR="00E54811" w:rsidRDefault="00E54811" w:rsidP="00E54811">
      <w:pPr>
        <w:widowControl w:val="0"/>
        <w:jc w:val="center"/>
      </w:pPr>
      <w:r>
        <w:t>122nd Session, 2017-2018</w:t>
      </w:r>
    </w:p>
    <w:p w:rsidR="00E54811" w:rsidRDefault="00E54811" w:rsidP="00E54811">
      <w:pPr>
        <w:widowControl w:val="0"/>
        <w:jc w:val="left"/>
      </w:pPr>
    </w:p>
    <w:p w:rsidR="00E54811" w:rsidRDefault="00E54811" w:rsidP="00E54811">
      <w:pPr>
        <w:widowControl w:val="0"/>
        <w:jc w:val="left"/>
        <w:rPr>
          <w:b/>
        </w:rPr>
      </w:pPr>
      <w:r w:rsidRPr="00E54811">
        <w:rPr>
          <w:b/>
        </w:rPr>
        <w:t>H. 5318</w:t>
      </w:r>
    </w:p>
    <w:p w:rsidR="00E54811" w:rsidRDefault="00E54811" w:rsidP="00E54811">
      <w:pPr>
        <w:widowControl w:val="0"/>
        <w:jc w:val="left"/>
        <w:rPr>
          <w:b/>
        </w:rPr>
      </w:pPr>
    </w:p>
    <w:p w:rsidR="00E54811" w:rsidRDefault="00E54811" w:rsidP="00E54811">
      <w:pPr>
        <w:widowControl w:val="0"/>
        <w:jc w:val="left"/>
      </w:pPr>
      <w:r w:rsidRPr="00E54811">
        <w:rPr>
          <w:b/>
        </w:rPr>
        <w:t>STATUS INFORMATION</w:t>
      </w:r>
    </w:p>
    <w:p w:rsidR="00E54811" w:rsidRDefault="00E54811" w:rsidP="00E54811">
      <w:pPr>
        <w:widowControl w:val="0"/>
        <w:jc w:val="left"/>
      </w:pPr>
    </w:p>
    <w:p w:rsidR="00E54811" w:rsidRDefault="00E54811" w:rsidP="00E54811">
      <w:pPr>
        <w:widowControl w:val="0"/>
        <w:jc w:val="left"/>
      </w:pPr>
      <w:r>
        <w:t>General Bill</w:t>
      </w:r>
    </w:p>
    <w:p w:rsidR="00E54811" w:rsidRDefault="00E54811" w:rsidP="00E54811">
      <w:pPr>
        <w:widowControl w:val="0"/>
        <w:jc w:val="left"/>
      </w:pPr>
      <w:r>
        <w:t>Sponsors: Rep. Pitts</w:t>
      </w:r>
    </w:p>
    <w:p w:rsidR="00E54811" w:rsidRDefault="00E54811" w:rsidP="00E54811">
      <w:pPr>
        <w:widowControl w:val="0"/>
        <w:jc w:val="left"/>
      </w:pPr>
      <w:r>
        <w:t>Document Path: l:\council\bills\ggs\22010zw18.docx</w:t>
      </w:r>
    </w:p>
    <w:p w:rsidR="00E54811" w:rsidRDefault="00E54811" w:rsidP="00E54811">
      <w:pPr>
        <w:widowControl w:val="0"/>
        <w:jc w:val="left"/>
      </w:pPr>
    </w:p>
    <w:p w:rsidR="00F34556" w:rsidRDefault="00F34556" w:rsidP="00E54811">
      <w:pPr>
        <w:widowControl w:val="0"/>
        <w:jc w:val="left"/>
      </w:pPr>
      <w:r>
        <w:t>Introduced in the House on April 25, 2018</w:t>
      </w:r>
    </w:p>
    <w:p w:rsidR="00F34556" w:rsidRDefault="00F34556" w:rsidP="00E54811">
      <w:pPr>
        <w:widowControl w:val="0"/>
        <w:jc w:val="left"/>
      </w:pPr>
      <w:r>
        <w:t>Currently residing in the Senate</w:t>
      </w:r>
    </w:p>
    <w:p w:rsidR="00F34556" w:rsidRDefault="00F34556" w:rsidP="00E54811">
      <w:pPr>
        <w:widowControl w:val="0"/>
        <w:jc w:val="left"/>
      </w:pPr>
    </w:p>
    <w:p w:rsidR="00E54811" w:rsidRDefault="00E54811" w:rsidP="00E54811">
      <w:pPr>
        <w:widowControl w:val="0"/>
        <w:jc w:val="left"/>
      </w:pPr>
      <w:r>
        <w:t xml:space="preserve">Summary: </w:t>
      </w:r>
      <w:r w:rsidR="00D067ED">
        <w:t>Laurens County School Districts</w:t>
      </w:r>
    </w:p>
    <w:p w:rsidR="00E54811" w:rsidRDefault="00E54811" w:rsidP="00E54811">
      <w:pPr>
        <w:widowControl w:val="0"/>
        <w:jc w:val="left"/>
      </w:pPr>
    </w:p>
    <w:p w:rsidR="00E54811" w:rsidRDefault="00E54811" w:rsidP="00E54811">
      <w:pPr>
        <w:widowControl w:val="0"/>
        <w:jc w:val="left"/>
      </w:pPr>
    </w:p>
    <w:p w:rsidR="00E54811" w:rsidRDefault="00E54811" w:rsidP="00E54811">
      <w:pPr>
        <w:widowControl w:val="0"/>
        <w:tabs>
          <w:tab w:val="center" w:pos="590"/>
          <w:tab w:val="center" w:pos="1440"/>
          <w:tab w:val="left" w:pos="1872"/>
          <w:tab w:val="left" w:pos="9187"/>
        </w:tabs>
        <w:jc w:val="left"/>
      </w:pPr>
      <w:r w:rsidRPr="00E54811">
        <w:rPr>
          <w:b/>
        </w:rPr>
        <w:t>HISTORY OF LEGISLATIVE ACTIONS</w:t>
      </w:r>
    </w:p>
    <w:p w:rsidR="00E54811" w:rsidRDefault="00E54811" w:rsidP="00E54811">
      <w:pPr>
        <w:widowControl w:val="0"/>
        <w:tabs>
          <w:tab w:val="center" w:pos="590"/>
          <w:tab w:val="center" w:pos="1440"/>
          <w:tab w:val="left" w:pos="1872"/>
          <w:tab w:val="left" w:pos="9187"/>
        </w:tabs>
        <w:jc w:val="left"/>
      </w:pPr>
    </w:p>
    <w:p w:rsidR="00E54811" w:rsidRPr="00E54811" w:rsidRDefault="00E54811" w:rsidP="00E54811">
      <w:pPr>
        <w:widowControl w:val="0"/>
        <w:tabs>
          <w:tab w:val="center" w:pos="590"/>
          <w:tab w:val="center" w:pos="1440"/>
          <w:tab w:val="left" w:pos="1872"/>
          <w:tab w:val="left" w:pos="9187"/>
        </w:tabs>
        <w:jc w:val="left"/>
      </w:pPr>
      <w:r w:rsidRPr="00E54811">
        <w:rPr>
          <w:u w:val="single"/>
        </w:rPr>
        <w:tab/>
        <w:t>Date</w:t>
      </w:r>
      <w:r w:rsidRPr="00E54811">
        <w:rPr>
          <w:u w:val="single"/>
        </w:rPr>
        <w:tab/>
        <w:t>Body</w:t>
      </w:r>
      <w:r w:rsidRPr="00E54811">
        <w:rPr>
          <w:u w:val="single"/>
        </w:rPr>
        <w:tab/>
        <w:t>Action Description with journal page number</w:t>
      </w:r>
      <w:r w:rsidRPr="00E54811">
        <w:rPr>
          <w:u w:val="single"/>
        </w:rPr>
        <w:tab/>
      </w:r>
    </w:p>
    <w:p w:rsidR="006E1D63" w:rsidRDefault="006E1D63" w:rsidP="006E1D63">
      <w:pPr>
        <w:widowControl w:val="0"/>
        <w:tabs>
          <w:tab w:val="right" w:pos="1008"/>
          <w:tab w:val="left" w:pos="1152"/>
          <w:tab w:val="left" w:pos="1872"/>
          <w:tab w:val="left" w:pos="9187"/>
        </w:tabs>
        <w:ind w:left="2088" w:hanging="2088"/>
        <w:jc w:val="left"/>
      </w:pPr>
      <w:r>
        <w:tab/>
        <w:t>4/25/2018</w:t>
      </w:r>
      <w:r>
        <w:tab/>
        <w:t>House</w:t>
      </w:r>
      <w:r>
        <w:tab/>
      </w:r>
      <w:r w:rsidRPr="00E04272">
        <w:t>Introduced, read</w:t>
      </w:r>
      <w:r>
        <w:t xml:space="preserve"> first time, placed on calendar </w:t>
      </w:r>
      <w:r w:rsidRPr="00E04272">
        <w:t>without reference (</w:t>
      </w:r>
      <w:hyperlink r:id="rId7" w:history="1">
        <w:r w:rsidRPr="00E04272">
          <w:rPr>
            <w:rStyle w:val="Hyperlink"/>
          </w:rPr>
          <w:t>House Journal</w:t>
        </w:r>
        <w:r w:rsidRPr="00E04272">
          <w:rPr>
            <w:rStyle w:val="Hyperlink"/>
          </w:rPr>
          <w:noBreakHyphen/>
          <w:t>page 28</w:t>
        </w:r>
      </w:hyperlink>
      <w:r w:rsidRPr="00E04272">
        <w:t>)</w:t>
      </w:r>
    </w:p>
    <w:p w:rsidR="006E1D63" w:rsidRDefault="006E1D63" w:rsidP="006E1D63">
      <w:pPr>
        <w:widowControl w:val="0"/>
        <w:tabs>
          <w:tab w:val="right" w:pos="1008"/>
          <w:tab w:val="left" w:pos="1152"/>
          <w:tab w:val="left" w:pos="1872"/>
          <w:tab w:val="left" w:pos="9187"/>
        </w:tabs>
        <w:ind w:left="2088" w:hanging="2088"/>
        <w:jc w:val="left"/>
      </w:pPr>
      <w:r>
        <w:tab/>
        <w:t>4/26/2018</w:t>
      </w:r>
      <w:r>
        <w:tab/>
        <w:t>House</w:t>
      </w:r>
      <w:r>
        <w:tab/>
      </w:r>
      <w:r w:rsidRPr="00E04272">
        <w:t>Read second time (</w:t>
      </w:r>
      <w:hyperlink r:id="rId8" w:history="1">
        <w:r w:rsidRPr="00E04272">
          <w:rPr>
            <w:rStyle w:val="Hyperlink"/>
          </w:rPr>
          <w:t>House Journal</w:t>
        </w:r>
        <w:r w:rsidRPr="00E04272">
          <w:rPr>
            <w:rStyle w:val="Hyperlink"/>
          </w:rPr>
          <w:noBreakHyphen/>
          <w:t>page 5</w:t>
        </w:r>
      </w:hyperlink>
      <w:r w:rsidRPr="00E04272">
        <w:t>)</w:t>
      </w:r>
    </w:p>
    <w:p w:rsidR="006E1D63" w:rsidRDefault="006E1D63" w:rsidP="006E1D63">
      <w:pPr>
        <w:widowControl w:val="0"/>
        <w:tabs>
          <w:tab w:val="right" w:pos="1008"/>
          <w:tab w:val="left" w:pos="1152"/>
          <w:tab w:val="left" w:pos="1872"/>
          <w:tab w:val="left" w:pos="9187"/>
        </w:tabs>
        <w:ind w:left="2088" w:hanging="2088"/>
        <w:jc w:val="left"/>
      </w:pPr>
      <w:r>
        <w:tab/>
        <w:t>4/26/2018</w:t>
      </w:r>
      <w:r>
        <w:tab/>
        <w:t>House</w:t>
      </w:r>
      <w:r>
        <w:tab/>
      </w:r>
      <w:r w:rsidRPr="00E04272">
        <w:t>Roll call Yeas</w:t>
      </w:r>
      <w:r>
        <w:noBreakHyphen/>
      </w:r>
      <w:r w:rsidRPr="00E04272">
        <w:t>72  Nays</w:t>
      </w:r>
      <w:r>
        <w:noBreakHyphen/>
      </w:r>
      <w:r w:rsidRPr="00E04272">
        <w:t>1 (</w:t>
      </w:r>
      <w:hyperlink r:id="rId9" w:history="1">
        <w:r w:rsidRPr="00E04272">
          <w:rPr>
            <w:rStyle w:val="Hyperlink"/>
          </w:rPr>
          <w:t>House Journal</w:t>
        </w:r>
        <w:r w:rsidRPr="00E04272">
          <w:rPr>
            <w:rStyle w:val="Hyperlink"/>
          </w:rPr>
          <w:noBreakHyphen/>
          <w:t>page 6</w:t>
        </w:r>
      </w:hyperlink>
      <w:r w:rsidRPr="00E04272">
        <w:t>)</w:t>
      </w:r>
    </w:p>
    <w:p w:rsidR="006E1D63" w:rsidRDefault="006E1D63" w:rsidP="006E1D63">
      <w:pPr>
        <w:widowControl w:val="0"/>
        <w:tabs>
          <w:tab w:val="right" w:pos="1008"/>
          <w:tab w:val="left" w:pos="1152"/>
          <w:tab w:val="left" w:pos="1872"/>
          <w:tab w:val="left" w:pos="9187"/>
        </w:tabs>
        <w:ind w:left="2088" w:hanging="2088"/>
        <w:jc w:val="left"/>
      </w:pPr>
      <w:r>
        <w:tab/>
        <w:t>4/26/2018</w:t>
      </w:r>
      <w:r>
        <w:tab/>
        <w:t>House</w:t>
      </w:r>
      <w:r>
        <w:tab/>
      </w:r>
      <w:r w:rsidRPr="00E04272">
        <w:t>Unanimous co</w:t>
      </w:r>
      <w:r>
        <w:t xml:space="preserve">nsent for third reading on next </w:t>
      </w:r>
      <w:r w:rsidRPr="00E04272">
        <w:t>legislative day (</w:t>
      </w:r>
      <w:hyperlink r:id="rId10" w:history="1">
        <w:r w:rsidRPr="00E04272">
          <w:rPr>
            <w:rStyle w:val="Hyperlink"/>
          </w:rPr>
          <w:t>House Journal</w:t>
        </w:r>
        <w:r w:rsidRPr="00E04272">
          <w:rPr>
            <w:rStyle w:val="Hyperlink"/>
          </w:rPr>
          <w:noBreakHyphen/>
          <w:t>page 7</w:t>
        </w:r>
      </w:hyperlink>
      <w:r w:rsidRPr="00E04272">
        <w:t>)</w:t>
      </w:r>
    </w:p>
    <w:p w:rsidR="006E1D63" w:rsidRDefault="006E1D63" w:rsidP="006E1D63">
      <w:pPr>
        <w:widowControl w:val="0"/>
        <w:tabs>
          <w:tab w:val="right" w:pos="1008"/>
          <w:tab w:val="left" w:pos="1152"/>
          <w:tab w:val="left" w:pos="1872"/>
          <w:tab w:val="left" w:pos="9187"/>
        </w:tabs>
        <w:ind w:left="2088" w:hanging="2088"/>
        <w:jc w:val="left"/>
      </w:pPr>
      <w:r>
        <w:tab/>
        <w:t>4/27/2018</w:t>
      </w:r>
      <w:r>
        <w:tab/>
        <w:t>House</w:t>
      </w:r>
      <w:r>
        <w:tab/>
      </w:r>
      <w:r w:rsidRPr="00E04272">
        <w:t>Rea</w:t>
      </w:r>
      <w:r>
        <w:t xml:space="preserve">d third time and sent to Senate </w:t>
      </w:r>
      <w:r w:rsidRPr="00E04272">
        <w:t>(</w:t>
      </w:r>
      <w:hyperlink r:id="rId11" w:history="1">
        <w:r w:rsidRPr="00E04272">
          <w:rPr>
            <w:rStyle w:val="Hyperlink"/>
          </w:rPr>
          <w:t>House Journal</w:t>
        </w:r>
        <w:r w:rsidRPr="00E04272">
          <w:rPr>
            <w:rStyle w:val="Hyperlink"/>
          </w:rPr>
          <w:noBreakHyphen/>
          <w:t>page 1</w:t>
        </w:r>
      </w:hyperlink>
      <w:r w:rsidRPr="00E04272">
        <w:t>)</w:t>
      </w:r>
    </w:p>
    <w:p w:rsidR="006E1D63" w:rsidRDefault="006E1D63" w:rsidP="006E1D63">
      <w:pPr>
        <w:widowControl w:val="0"/>
        <w:tabs>
          <w:tab w:val="right" w:pos="1008"/>
          <w:tab w:val="left" w:pos="1152"/>
          <w:tab w:val="left" w:pos="1872"/>
          <w:tab w:val="left" w:pos="9187"/>
        </w:tabs>
        <w:ind w:left="2088" w:hanging="2088"/>
        <w:jc w:val="left"/>
      </w:pPr>
    </w:p>
    <w:p w:rsidR="00E54811" w:rsidRDefault="00E54811" w:rsidP="00E548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54811">
          <w:rPr>
            <w:rStyle w:val="Hyperlink"/>
          </w:rPr>
          <w:t>legislative information</w:t>
        </w:r>
      </w:hyperlink>
      <w:r>
        <w:t xml:space="preserve"> at the website</w:t>
      </w:r>
    </w:p>
    <w:p w:rsidR="00E54811" w:rsidRDefault="00E54811" w:rsidP="00E54811">
      <w:pPr>
        <w:widowControl w:val="0"/>
        <w:tabs>
          <w:tab w:val="right" w:pos="1008"/>
          <w:tab w:val="left" w:pos="1152"/>
          <w:tab w:val="left" w:pos="1872"/>
          <w:tab w:val="left" w:pos="9187"/>
        </w:tabs>
        <w:ind w:left="2088" w:hanging="2088"/>
        <w:jc w:val="left"/>
      </w:pPr>
    </w:p>
    <w:p w:rsidR="00E54811" w:rsidRPr="00E54811" w:rsidRDefault="00E54811" w:rsidP="00E54811">
      <w:pPr>
        <w:widowControl w:val="0"/>
        <w:tabs>
          <w:tab w:val="right" w:pos="1008"/>
          <w:tab w:val="left" w:pos="1152"/>
          <w:tab w:val="left" w:pos="1872"/>
          <w:tab w:val="left" w:pos="9187"/>
        </w:tabs>
        <w:ind w:left="2088" w:hanging="2088"/>
        <w:jc w:val="left"/>
      </w:pPr>
    </w:p>
    <w:p w:rsidR="00E54811" w:rsidRDefault="00E54811" w:rsidP="00E54811">
      <w:r w:rsidRPr="00E54811">
        <w:rPr>
          <w:b/>
        </w:rPr>
        <w:t>VERSIONS OF THIS BILL</w:t>
      </w:r>
    </w:p>
    <w:p w:rsidR="00E54811" w:rsidRDefault="00E54811" w:rsidP="00E54811"/>
    <w:p w:rsidR="00E54811" w:rsidRDefault="00EF3E2C" w:rsidP="00E54811">
      <w:hyperlink r:id="rId13" w:history="1">
        <w:r w:rsidR="00E54811">
          <w:rPr>
            <w:rStyle w:val="Hyperlink"/>
          </w:rPr>
          <w:t>4/25/2018</w:t>
        </w:r>
      </w:hyperlink>
    </w:p>
    <w:p w:rsidR="00E54811" w:rsidRDefault="00EF3E2C" w:rsidP="00E54811">
      <w:hyperlink r:id="rId14" w:history="1">
        <w:r w:rsidR="00FA75B2" w:rsidRPr="00FA75B2">
          <w:rPr>
            <w:rStyle w:val="Hyperlink"/>
          </w:rPr>
          <w:t>4/25/2018-A</w:t>
        </w:r>
      </w:hyperlink>
    </w:p>
    <w:p w:rsidR="00FA75B2" w:rsidRDefault="00FA75B2" w:rsidP="00E54811"/>
    <w:p w:rsidR="00E54811" w:rsidRDefault="00E54811" w:rsidP="00E54811">
      <w:pPr>
        <w:sectPr w:rsidR="00E54811" w:rsidSect="00E54811">
          <w:pgSz w:w="12240" w:h="15840" w:code="1"/>
          <w:pgMar w:top="1080" w:right="1440" w:bottom="1080" w:left="1440" w:header="720" w:footer="720" w:gutter="0"/>
          <w:cols w:space="720"/>
          <w:noEndnote/>
          <w:docGrid w:linePitch="360"/>
        </w:sectPr>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Pr="0039403A" w:rsidRDefault="00FA75B2" w:rsidP="0039403A">
      <w:pPr>
        <w:tabs>
          <w:tab w:val="right" w:pos="5933"/>
        </w:tabs>
        <w:suppressAutoHyphens/>
      </w:pPr>
      <w:r>
        <w:tab/>
      </w:r>
      <w:r>
        <w:rPr>
          <w:b/>
          <w:sz w:val="36"/>
        </w:rPr>
        <w:t>H. 5318</w:t>
      </w: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39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0762">
        <w:t>Rep. Pitts</w:t>
      </w: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4/25/18--H.</w:t>
      </w: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2018.</w:t>
      </w:r>
    </w:p>
    <w:p w:rsidR="00FA75B2" w:rsidRPr="0039403A" w:rsidRDefault="00FA75B2" w:rsidP="00394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75B2" w:rsidSect="0039403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Pr="00325348" w:rsidRDefault="00FA75B2" w:rsidP="00E4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A75B2" w:rsidRDefault="00FA75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bookmarkStart w:id="3" w:name="titletop"/>
      <w:bookmarkEnd w:id="3"/>
      <w:r>
        <w:rPr>
          <w:szCs w:val="16"/>
        </w:rPr>
        <w:t>TO PROVIDE THAT LAURENS COUNTY ON JULY 1, 2021, SHALL CONSIST OF ONE SCHOOL DISTRICT TO BE KNOWN AS THE LAURENS COUNTY CONSOLIDATED SCHOOL DISTRICT AND TO ABOLISH THE EXISTING SCHOOL DISTRICTS IN LAURENS COUNTY; TO PROVIDE THAT THE CONSOLIDATED SCHOOL DISTRICT BE GOVERNED BY A BOARD OF TRUSTEES ELECTED IN NONPARTISAN ELECTIONS ON SPECIFIED DATES; TO PROVIDE FOR THE COMPOSITION AND MANNER OF ELECTION OF THE BOARD; TO PROVIDE A SUPERINTENDENT FOR THE DISTRICT TO BE APPOINTED BY THE BOARD; TO PROVIDE FOR THE POWERS AND DUTIES OF THE BOARD AND SUPERINTENDENT; TO PROVIDE FOR THE MANNER IN WHICH SCHOOL BUDGETS MUST BE PRESENTED AND THE SCHOOL TAX MILLAGE BE IMPOSED AND CALCULATED; TO PROVIDE FOR THE TRANSFER OF THE ASSETS AND LIABILITIES OF THE TWO PRESENT SCHOOL DISTRICTS TO THE CONSOLIDATED SCHOOL DISTRICT WITH CERTAIN EXCEPTIONS; TO PROVIDE THE MANNER IN WHICH THE CONSTITUTIONAL DEBT LIMITATION OF THE CONSOLIDATED SCHOOL DISTRICT FOR THE ISSUANCE OF A GENERAL OBLIGATION BOND MUST BE DETERMINED; AND TO PROVIDE FOR A SIX</w:t>
      </w:r>
      <w:r>
        <w:rPr>
          <w:szCs w:val="16"/>
        </w:rPr>
        <w:noBreakHyphen/>
        <w:t>MEMBER TRANSITION TEAM TO BE APPOINTED BY THE BOARDS OF DISTRICT TWO AND DISTRICT SEVENTEEN TO MAKE RECOMMENDATIONS CONCERNING ATTENDANCE ZONES AND OTHER MATTERS.</w:t>
      </w:r>
    </w:p>
    <w:p w:rsidR="00FA75B2" w:rsidRDefault="00FA7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5B2" w:rsidRDefault="00FA7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5B2" w:rsidRDefault="00FA7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SECTION</w:t>
      </w:r>
      <w:r>
        <w:tab/>
        <w:t>1.</w:t>
      </w:r>
      <w:r>
        <w:tab/>
      </w:r>
      <w:r>
        <w:rPr>
          <w:szCs w:val="16"/>
        </w:rPr>
        <w:t>(A)</w:t>
      </w:r>
      <w:r>
        <w:rPr>
          <w:szCs w:val="16"/>
        </w:rPr>
        <w:tab/>
      </w:r>
      <w:r>
        <w:t>Effective July 1, 2021, Laurens County shall consist of one school district to be known as the Laurens County Consolidated School District.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16"/>
        </w:rPr>
        <w:tab/>
        <w:t>(B)</w:t>
      </w:r>
      <w:r>
        <w:rPr>
          <w:szCs w:val="16"/>
        </w:rPr>
        <w:tab/>
        <w:t xml:space="preserve">The present School Districts 55 and 56 of the county must be abolished on </w:t>
      </w:r>
      <w:r>
        <w:t>July 1, 2021</w:t>
      </w:r>
      <w:r>
        <w:rPr>
          <w:szCs w:val="16"/>
        </w:rPr>
        <w:t>, and the powers and duties of the respective boards of trustees of each district devolved upon the board of trustees for the school district except as established in this act.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The consolidated school district must be governed by a board of trustees of seven members, six of whom must be elected from defined single</w:t>
      </w:r>
      <w:r>
        <w:noBreakHyphen/>
        <w:t xml:space="preserve">member districts </w:t>
      </w:r>
      <w:r w:rsidRPr="00DB410E">
        <w:t xml:space="preserve">and </w:t>
      </w:r>
      <w:r>
        <w:t>one</w:t>
      </w:r>
      <w:r w:rsidRPr="00DB410E">
        <w:t xml:space="preserve"> member elected from </w:t>
      </w:r>
      <w:r>
        <w:t>Laurens</w:t>
      </w:r>
      <w:r w:rsidRPr="00DB410E">
        <w:t xml:space="preserve"> County at</w:t>
      </w:r>
      <w:r>
        <w:t xml:space="preserve"> </w:t>
      </w:r>
      <w:r w:rsidRPr="00DB410E">
        <w:t>large</w:t>
      </w:r>
      <w:r>
        <w:t>.  M</w:t>
      </w:r>
      <w:r w:rsidRPr="00DB410E">
        <w:t>ember</w:t>
      </w:r>
      <w:r>
        <w:t>s</w:t>
      </w:r>
      <w:r w:rsidRPr="00DB410E">
        <w:t xml:space="preserve"> of the board </w:t>
      </w:r>
      <w:r>
        <w:t>elected from single</w:t>
      </w:r>
      <w:r>
        <w:noBreakHyphen/>
        <w:t xml:space="preserve">member districts, </w:t>
      </w:r>
      <w:r w:rsidRPr="00DB410E">
        <w:t>must be resident</w:t>
      </w:r>
      <w:r>
        <w:t>s</w:t>
      </w:r>
      <w:r w:rsidRPr="00DB410E">
        <w:t xml:space="preserve"> of the </w:t>
      </w:r>
      <w:r>
        <w:t xml:space="preserve">school district and the </w:t>
      </w:r>
      <w:r w:rsidRPr="00DB410E">
        <w:t>election district</w:t>
      </w:r>
      <w:r>
        <w:t>s</w:t>
      </w:r>
      <w:r w:rsidRPr="00DB410E">
        <w:t xml:space="preserve"> from which </w:t>
      </w:r>
      <w:r>
        <w:t>t</w:t>
      </w:r>
      <w:r w:rsidRPr="00DB410E">
        <w:t>he</w:t>
      </w:r>
      <w:r>
        <w:t>y are</w:t>
      </w:r>
      <w:r w:rsidRPr="00DB410E">
        <w:t xml:space="preserve"> elected.</w:t>
      </w:r>
      <w:r>
        <w:t xml:space="preserve"> </w:t>
      </w:r>
      <w:r w:rsidRPr="007F0706">
        <w:t>Beginning in 2020,</w:t>
      </w:r>
      <w:r w:rsidRPr="00DB410E">
        <w:t xml:space="preserve"> members of the board must be elected at nonpartisan elections to be conducted at the same time as the general election.</w:t>
      </w:r>
      <w:r>
        <w:t xml:space="preserve"> </w:t>
      </w:r>
      <w:r w:rsidRPr="00DB410E">
        <w:t>Members of the board must be elected for four</w:t>
      </w:r>
      <w:r>
        <w:noBreakHyphen/>
      </w:r>
      <w:r w:rsidRPr="00DB410E">
        <w:t xml:space="preserve">year terms and until their successors are elected and qualify, except that of the </w:t>
      </w:r>
      <w:r>
        <w:t>seven</w:t>
      </w:r>
      <w:r w:rsidRPr="00DB410E">
        <w:t xml:space="preserve"> members of the board elected in 20</w:t>
      </w:r>
      <w:r>
        <w:t>20</w:t>
      </w:r>
      <w:r w:rsidRPr="00DB410E">
        <w:t xml:space="preserve">, the members elected from election districts one, three, </w:t>
      </w:r>
      <w:r>
        <w:t xml:space="preserve">and </w:t>
      </w:r>
      <w:r w:rsidRPr="00DB410E">
        <w:t>five</w:t>
      </w:r>
      <w:r>
        <w:t xml:space="preserve"> </w:t>
      </w:r>
      <w:r w:rsidRPr="00DB410E">
        <w:t>shall serve for initial terms to expire in November 202</w:t>
      </w:r>
      <w:r>
        <w:t>2,</w:t>
      </w:r>
      <w:r w:rsidRPr="00DB410E">
        <w:t xml:space="preserve"> when their successors elected at the 2020 election qualify and take office. The </w:t>
      </w:r>
      <w:r>
        <w:t>at</w:t>
      </w:r>
      <w:r>
        <w:noBreakHyphen/>
        <w:t xml:space="preserve">large member and the </w:t>
      </w:r>
      <w:r w:rsidRPr="00DB410E">
        <w:t xml:space="preserve">members elected from election districts two, four, </w:t>
      </w:r>
      <w:r>
        <w:t xml:space="preserve">and </w:t>
      </w:r>
      <w:r w:rsidRPr="00DB410E">
        <w:t>six in the 20</w:t>
      </w:r>
      <w:r>
        <w:t>20</w:t>
      </w:r>
      <w:r w:rsidRPr="00DB410E">
        <w:t xml:space="preserve"> election shall serve for initial terms to expire in November 202</w:t>
      </w:r>
      <w:r>
        <w:t>4,</w:t>
      </w:r>
      <w:r w:rsidRPr="00DB410E">
        <w:t xml:space="preserve"> when their successors elected at the 202</w:t>
      </w:r>
      <w:r>
        <w:t>0</w:t>
      </w:r>
      <w:r w:rsidRPr="00DB410E">
        <w:t xml:space="preserve"> election qualify and take office.</w:t>
      </w:r>
      <w:r>
        <w:t xml:space="preserve"> Members of one of the present school district boards may seek election to the consolidated school district board in 2020, and members of the consolidated board may succeed themselves.  The 2020 nonpartisan election must be held at the same time as the general election.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Laurens County Board of Voter Registration and Elections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noBreakHyphen/>
        <w:t>13</w:t>
      </w:r>
      <w:r>
        <w:noBreakHyphen/>
        <w:t>35 of the 1976 Code.  The results of the elections must be determined by the nonpartisan plurality method as contained in Section 5</w:t>
      </w:r>
      <w:r>
        <w:noBreakHyphen/>
        <w:t>15</w:t>
      </w:r>
      <w:r>
        <w:noBreakHyphen/>
        <w:t>61. The members of the board elected in these nonpartisan elections shall take office one week following certification of their election pursuant to Section 59</w:t>
      </w:r>
      <w:r>
        <w:noBreakHyphen/>
        <w:t>19</w:t>
      </w:r>
      <w:r>
        <w:noBreakHyphen/>
        <w:t xml:space="preserve">315.  </w:t>
      </w:r>
      <w:r w:rsidRPr="00EA1C46">
        <w:t>The members of the board shall elect a chairman and other officers they consider necessary to serve for terms of one year in these capacities.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Pr="003719B8">
        <w:t xml:space="preserve">Beginning with the </w:t>
      </w:r>
      <w:r>
        <w:t>s</w:t>
      </w:r>
      <w:r w:rsidRPr="003719B8">
        <w:t xml:space="preserve">chool </w:t>
      </w:r>
      <w:r>
        <w:t>d</w:t>
      </w:r>
      <w:r w:rsidRPr="003719B8">
        <w:t>istrict elections in 20</w:t>
      </w:r>
      <w:r>
        <w:t>20</w:t>
      </w:r>
      <w:r w:rsidRPr="003719B8">
        <w:t xml:space="preserve">, the </w:t>
      </w:r>
      <w:r>
        <w:t>six</w:t>
      </w:r>
      <w:r w:rsidRPr="003719B8">
        <w:t xml:space="preserve"> single</w:t>
      </w:r>
      <w:r>
        <w:noBreakHyphen/>
      </w:r>
      <w:r w:rsidRPr="003719B8">
        <w:t xml:space="preserve">member election districts from which members of the </w:t>
      </w:r>
      <w:r>
        <w:t>Laurens County Consolidated</w:t>
      </w:r>
      <w:r w:rsidRPr="003719B8">
        <w:t xml:space="preserve"> School District Board of Trustees must be elected are as shown on the </w:t>
      </w:r>
      <w:r>
        <w:t>Laurens</w:t>
      </w:r>
      <w:r w:rsidRPr="003719B8">
        <w:t xml:space="preserve"> County </w:t>
      </w:r>
      <w:r>
        <w:t xml:space="preserve">Consolidated </w:t>
      </w:r>
      <w:r w:rsidRPr="003719B8">
        <w:t>School District Board of Trustees map S</w:t>
      </w:r>
      <w:r>
        <w:noBreakHyphen/>
        <w:t>59</w:t>
      </w:r>
      <w:r>
        <w:noBreakHyphen/>
      </w:r>
      <w:r w:rsidRPr="003719B8">
        <w:t>00</w:t>
      </w:r>
      <w:r>
        <w:noBreakHyphen/>
      </w:r>
      <w:r w:rsidRPr="003719B8">
        <w:t>1</w:t>
      </w:r>
      <w:r>
        <w:t xml:space="preserve">8 </w:t>
      </w:r>
      <w:r w:rsidRPr="00EA429B">
        <w:t>as maintained by the Revenue and Fiscal Affairs Office.</w:t>
      </w:r>
      <w:r>
        <w:t xml:space="preserve"> </w:t>
      </w:r>
    </w:p>
    <w:p w:rsidR="00FA75B2" w:rsidRPr="00802473"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FA75B2" w:rsidRPr="00353AAE"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color="000000" w:themeColor="text1"/>
        </w:rPr>
      </w:pPr>
      <w:r w:rsidRPr="00353AAE">
        <w:rPr>
          <w:color w:val="000000" w:themeColor="text1"/>
          <w:sz w:val="16"/>
          <w:szCs w:val="16"/>
          <w:u w:color="000000" w:themeColor="text1"/>
        </w:rPr>
        <w:t>D</w:t>
      </w:r>
      <w:r>
        <w:rPr>
          <w:color w:val="000000" w:themeColor="text1"/>
          <w:sz w:val="16"/>
          <w:szCs w:val="16"/>
          <w:u w:color="000000" w:themeColor="text1"/>
        </w:rPr>
        <w:t>istrict</w:t>
      </w:r>
      <w:r>
        <w:rPr>
          <w:color w:val="000000" w:themeColor="text1"/>
          <w:sz w:val="16"/>
          <w:szCs w:val="16"/>
          <w:u w:color="000000" w:themeColor="text1"/>
        </w:rPr>
        <w:tab/>
        <w:t xml:space="preserve">  Pop</w:t>
      </w:r>
      <w:r>
        <w:rPr>
          <w:color w:val="000000" w:themeColor="text1"/>
          <w:sz w:val="16"/>
          <w:szCs w:val="16"/>
          <w:u w:color="000000" w:themeColor="text1"/>
        </w:rPr>
        <w:tab/>
      </w:r>
      <w:r>
        <w:rPr>
          <w:color w:val="000000" w:themeColor="text1"/>
          <w:sz w:val="16"/>
          <w:szCs w:val="16"/>
          <w:u w:color="000000" w:themeColor="text1"/>
        </w:rPr>
        <w:tab/>
        <w:t xml:space="preserve"> Dev.</w:t>
      </w:r>
      <w:r>
        <w:rPr>
          <w:color w:val="000000" w:themeColor="text1"/>
          <w:sz w:val="16"/>
          <w:szCs w:val="16"/>
          <w:u w:color="000000" w:themeColor="text1"/>
        </w:rPr>
        <w:tab/>
      </w:r>
      <w:r>
        <w:rPr>
          <w:color w:val="000000" w:themeColor="text1"/>
          <w:sz w:val="16"/>
          <w:szCs w:val="16"/>
          <w:u w:color="000000" w:themeColor="text1"/>
        </w:rPr>
        <w:tab/>
        <w:t>%Dev.</w:t>
      </w:r>
      <w:r>
        <w:rPr>
          <w:color w:val="000000" w:themeColor="text1"/>
          <w:sz w:val="16"/>
          <w:szCs w:val="16"/>
          <w:u w:color="000000" w:themeColor="text1"/>
        </w:rPr>
        <w:tab/>
        <w:t xml:space="preserve">  NH_Wht</w:t>
      </w:r>
      <w:r>
        <w:rPr>
          <w:color w:val="000000" w:themeColor="text1"/>
          <w:sz w:val="16"/>
          <w:szCs w:val="16"/>
          <w:u w:color="000000" w:themeColor="text1"/>
        </w:rPr>
        <w:tab/>
        <w:t xml:space="preserve">   %NH_Wht</w:t>
      </w:r>
      <w:r>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353AAE">
        <w:rPr>
          <w:color w:val="000000" w:themeColor="text1"/>
          <w:sz w:val="16"/>
          <w:szCs w:val="16"/>
          <w:u w:color="000000" w:themeColor="text1"/>
        </w:rPr>
        <w:t>%NH_Blk</w:t>
      </w: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1</w:t>
      </w:r>
      <w:r>
        <w:rPr>
          <w:color w:val="000000" w:themeColor="text1"/>
          <w:sz w:val="16"/>
          <w:szCs w:val="16"/>
          <w:u w:color="000000" w:themeColor="text1"/>
        </w:rPr>
        <w:tab/>
      </w:r>
      <w:r w:rsidRPr="000402BD">
        <w:rPr>
          <w:color w:val="000000" w:themeColor="text1"/>
          <w:sz w:val="16"/>
          <w:szCs w:val="16"/>
          <w:u w:color="000000" w:themeColor="text1"/>
        </w:rPr>
        <w:tab/>
        <w:t>9,244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417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4.32%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4,232</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45.78%</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4,709</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50.94%</w:t>
      </w: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9,397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264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2.73%</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3,404</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36.22%</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5,467</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58.18%</w:t>
      </w: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3</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9,607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0402BD">
        <w:rPr>
          <w:color w:val="000000" w:themeColor="text1"/>
          <w:sz w:val="16"/>
          <w:szCs w:val="16"/>
          <w:u w:color="000000" w:themeColor="text1"/>
        </w:rPr>
        <w:t>54</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noBreakHyphen/>
      </w:r>
      <w:r w:rsidRPr="000402BD">
        <w:rPr>
          <w:color w:val="000000" w:themeColor="text1"/>
          <w:sz w:val="16"/>
          <w:szCs w:val="16"/>
          <w:u w:color="000000" w:themeColor="text1"/>
        </w:rPr>
        <w:t>0.56%</w:t>
      </w:r>
      <w:r>
        <w:rPr>
          <w:color w:val="000000" w:themeColor="text1"/>
          <w:sz w:val="16"/>
          <w:szCs w:val="16"/>
          <w:u w:color="000000" w:themeColor="text1"/>
        </w:rPr>
        <w:tab/>
      </w:r>
      <w:r w:rsidRPr="000402BD">
        <w:rPr>
          <w:color w:val="000000" w:themeColor="text1"/>
          <w:sz w:val="16"/>
          <w:szCs w:val="16"/>
          <w:u w:color="000000" w:themeColor="text1"/>
        </w:rPr>
        <w:tab/>
        <w:t>8,522</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88.71%</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858</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8.93%</w:t>
      </w: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9,727</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66</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0.68%</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7,795</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80.14%</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1,384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14.23%</w:t>
      </w: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5</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9,926</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265</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2.74%</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7,265</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73.19%</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1,612</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16.24%</w:t>
      </w: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0402BD">
        <w:rPr>
          <w:color w:val="000000" w:themeColor="text1"/>
          <w:sz w:val="16"/>
          <w:szCs w:val="16"/>
          <w:u w:color="000000" w:themeColor="text1"/>
        </w:rPr>
        <w:t>6</w:t>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10,075</w:t>
      </w:r>
      <w:r>
        <w:rPr>
          <w:color w:val="000000" w:themeColor="text1"/>
          <w:sz w:val="16"/>
          <w:szCs w:val="16"/>
          <w:u w:color="000000" w:themeColor="text1"/>
        </w:rPr>
        <w:tab/>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414</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4.29%</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8,162</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81.01%</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1,545</w:t>
      </w:r>
      <w:r w:rsidRPr="000402BD">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15.33%</w:t>
      </w: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A75B2" w:rsidRPr="000402BD"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402BD">
        <w:rPr>
          <w:color w:val="000000" w:themeColor="text1"/>
          <w:sz w:val="16"/>
          <w:szCs w:val="16"/>
          <w:u w:color="000000" w:themeColor="text1"/>
        </w:rPr>
        <w:t>Total</w:t>
      </w:r>
      <w:r w:rsidRPr="000402BD">
        <w:rPr>
          <w:color w:val="000000" w:themeColor="text1"/>
          <w:sz w:val="16"/>
          <w:szCs w:val="16"/>
          <w:u w:color="000000" w:themeColor="text1"/>
        </w:rPr>
        <w:tab/>
      </w:r>
      <w:r>
        <w:rPr>
          <w:color w:val="000000" w:themeColor="text1"/>
          <w:sz w:val="16"/>
          <w:szCs w:val="16"/>
          <w:u w:color="000000" w:themeColor="text1"/>
        </w:rPr>
        <w:t xml:space="preserve">  </w:t>
      </w:r>
      <w:r w:rsidRPr="000402BD">
        <w:rPr>
          <w:color w:val="000000" w:themeColor="text1"/>
          <w:sz w:val="16"/>
          <w:szCs w:val="16"/>
          <w:u w:color="000000" w:themeColor="text1"/>
        </w:rPr>
        <w:t>57,976</w:t>
      </w:r>
      <w:r w:rsidRPr="000402BD">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39,380</w:t>
      </w:r>
      <w:r>
        <w:rPr>
          <w:color w:val="000000" w:themeColor="text1"/>
          <w:sz w:val="16"/>
          <w:szCs w:val="16"/>
          <w:u w:color="000000" w:themeColor="text1"/>
        </w:rPr>
        <w:tab/>
      </w:r>
      <w:r>
        <w:rPr>
          <w:color w:val="000000" w:themeColor="text1"/>
          <w:sz w:val="16"/>
          <w:szCs w:val="16"/>
          <w:u w:color="000000" w:themeColor="text1"/>
        </w:rPr>
        <w:tab/>
      </w:r>
      <w:r w:rsidRPr="000402BD">
        <w:rPr>
          <w:color w:val="000000" w:themeColor="text1"/>
          <w:sz w:val="16"/>
          <w:szCs w:val="16"/>
          <w:u w:color="000000" w:themeColor="text1"/>
        </w:rPr>
        <w:tab/>
        <w:t>67.92%</w:t>
      </w:r>
      <w:r w:rsidRPr="000402BD">
        <w:rPr>
          <w:color w:val="000000" w:themeColor="text1"/>
          <w:sz w:val="16"/>
          <w:szCs w:val="16"/>
          <w:u w:color="000000" w:themeColor="text1"/>
        </w:rPr>
        <w:tab/>
      </w:r>
      <w:r>
        <w:rPr>
          <w:color w:val="000000" w:themeColor="text1"/>
          <w:sz w:val="16"/>
          <w:szCs w:val="16"/>
          <w:u w:color="000000" w:themeColor="text1"/>
        </w:rPr>
        <w:tab/>
        <w:t xml:space="preserve">  </w:t>
      </w:r>
      <w:r w:rsidRPr="000402BD">
        <w:rPr>
          <w:color w:val="000000" w:themeColor="text1"/>
          <w:sz w:val="16"/>
          <w:szCs w:val="16"/>
          <w:u w:color="000000" w:themeColor="text1"/>
        </w:rPr>
        <w:t>15,575</w:t>
      </w:r>
      <w:r>
        <w:rPr>
          <w:color w:val="000000" w:themeColor="text1"/>
          <w:sz w:val="16"/>
          <w:szCs w:val="16"/>
          <w:u w:color="000000" w:themeColor="text1"/>
        </w:rPr>
        <w:tab/>
      </w:r>
      <w:r w:rsidRPr="000402BD">
        <w:rPr>
          <w:color w:val="000000" w:themeColor="text1"/>
          <w:sz w:val="16"/>
          <w:szCs w:val="16"/>
          <w:u w:color="000000" w:themeColor="text1"/>
        </w:rPr>
        <w:tab/>
        <w:t>26.86%</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FA75B2" w:rsidRPr="00BD5D5E"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color="000000" w:themeColor="text1"/>
        </w:rPr>
      </w:pPr>
      <w:r w:rsidRPr="00FB3417">
        <w:rPr>
          <w:color w:val="000000" w:themeColor="text1"/>
          <w:sz w:val="16"/>
          <w:szCs w:val="16"/>
          <w:u w:color="000000" w:themeColor="text1"/>
        </w:rPr>
        <w:t>District</w:t>
      </w:r>
      <w:r w:rsidRPr="00FB3417">
        <w:rPr>
          <w:color w:val="000000" w:themeColor="text1"/>
          <w:sz w:val="16"/>
          <w:szCs w:val="16"/>
          <w:u w:color="000000" w:themeColor="text1"/>
        </w:rPr>
        <w:tab/>
        <w:t xml:space="preserve"> 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NHBVAP</w:t>
      </w:r>
      <w:r w:rsidRPr="00FB3417">
        <w:rPr>
          <w:color w:val="000000" w:themeColor="text1"/>
          <w:sz w:val="16"/>
          <w:szCs w:val="16"/>
          <w:u w:color="000000" w:themeColor="text1"/>
        </w:rPr>
        <w:tab/>
      </w:r>
      <w:r>
        <w:rPr>
          <w:color w:val="000000" w:themeColor="text1"/>
          <w:sz w:val="16"/>
          <w:szCs w:val="16"/>
          <w:u w:color="000000" w:themeColor="text1"/>
        </w:rPr>
        <w:t xml:space="preserve"> %NHBVAP</w:t>
      </w:r>
      <w:r>
        <w:rPr>
          <w:color w:val="000000" w:themeColor="text1"/>
          <w:sz w:val="16"/>
          <w:szCs w:val="16"/>
          <w:u w:color="000000" w:themeColor="text1"/>
        </w:rPr>
        <w:tab/>
        <w:t xml:space="preserve">   AllOth </w:t>
      </w:r>
      <w:r w:rsidRPr="00FB3417">
        <w:rPr>
          <w:color w:val="000000" w:themeColor="text1"/>
          <w:sz w:val="16"/>
          <w:szCs w:val="16"/>
          <w:u w:color="000000" w:themeColor="text1"/>
        </w:rPr>
        <w:t xml:space="preserve"> AllOthVAP</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6,944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3,343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48.14%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3,398</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48.93%</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303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203</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7,117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2,820</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39.62%</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3,964</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55.70%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526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333</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7,683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6,917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90.03%</w:t>
      </w:r>
      <w:r w:rsidRPr="00E6198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628</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8.17%</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227</w:t>
      </w:r>
      <w:r>
        <w:rPr>
          <w:color w:val="000000" w:themeColor="text1"/>
          <w:sz w:val="16"/>
          <w:szCs w:val="16"/>
          <w:u w:color="000000" w:themeColor="text1"/>
        </w:rPr>
        <w:tab/>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138</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7,365</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5,997</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81.43%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1,021</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13.86%</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548</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347</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7,528</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5,732</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76.14%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1,215</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16.14%</w:t>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1</w:t>
      </w:r>
      <w:r>
        <w:rPr>
          <w:color w:val="000000" w:themeColor="text1"/>
          <w:sz w:val="16"/>
          <w:szCs w:val="16"/>
          <w:u w:color="000000" w:themeColor="text1"/>
        </w:rPr>
        <w:t>,</w:t>
      </w:r>
      <w:r w:rsidRPr="00E6198F">
        <w:rPr>
          <w:color w:val="000000" w:themeColor="text1"/>
          <w:sz w:val="16"/>
          <w:szCs w:val="16"/>
          <w:u w:color="000000" w:themeColor="text1"/>
        </w:rPr>
        <w:t>049</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581</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8,033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6,604</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82.21%</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1,164</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14.49%</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368</w:t>
      </w:r>
      <w:r w:rsidRPr="00E6198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265</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sz w:val="16"/>
          <w:szCs w:val="16"/>
        </w:rPr>
        <w:t>Total</w:t>
      </w:r>
      <w:r>
        <w:rPr>
          <w:sz w:val="16"/>
          <w:szCs w:val="16"/>
        </w:rPr>
        <w:tab/>
        <w:t xml:space="preserve">   </w:t>
      </w:r>
      <w:r w:rsidRPr="00E6198F">
        <w:rPr>
          <w:color w:val="000000" w:themeColor="text1"/>
          <w:sz w:val="16"/>
          <w:szCs w:val="16"/>
          <w:u w:color="000000" w:themeColor="text1"/>
        </w:rPr>
        <w:t>44,670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31,413</w:t>
      </w:r>
      <w:r w:rsidRPr="00E6198F">
        <w:rPr>
          <w:color w:val="000000" w:themeColor="text1"/>
          <w:sz w:val="16"/>
          <w:szCs w:val="16"/>
          <w:u w:color="000000" w:themeColor="text1"/>
        </w:rPr>
        <w:tab/>
      </w:r>
      <w:r>
        <w:rPr>
          <w:color w:val="000000" w:themeColor="text1"/>
          <w:sz w:val="16"/>
          <w:szCs w:val="16"/>
          <w:u w:color="000000" w:themeColor="text1"/>
        </w:rPr>
        <w:tab/>
        <w:t xml:space="preserve"> </w:t>
      </w:r>
      <w:r w:rsidRPr="00E6198F">
        <w:rPr>
          <w:color w:val="000000" w:themeColor="text1"/>
          <w:sz w:val="16"/>
          <w:szCs w:val="16"/>
          <w:u w:color="000000" w:themeColor="text1"/>
        </w:rPr>
        <w:t>70.32%</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11,390</w:t>
      </w:r>
      <w:r w:rsidRPr="00E6198F">
        <w:rPr>
          <w:color w:val="000000" w:themeColor="text1"/>
          <w:sz w:val="16"/>
          <w:szCs w:val="16"/>
          <w:u w:color="000000" w:themeColor="text1"/>
        </w:rPr>
        <w:tab/>
      </w:r>
      <w:r>
        <w:rPr>
          <w:color w:val="000000" w:themeColor="text1"/>
          <w:sz w:val="16"/>
          <w:szCs w:val="16"/>
          <w:u w:color="000000" w:themeColor="text1"/>
        </w:rPr>
        <w:tab/>
      </w:r>
      <w:r w:rsidRPr="00E6198F">
        <w:rPr>
          <w:color w:val="000000" w:themeColor="text1"/>
          <w:sz w:val="16"/>
          <w:szCs w:val="16"/>
          <w:u w:color="000000" w:themeColor="text1"/>
        </w:rPr>
        <w:t>25.50%</w:t>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3021</w:t>
      </w:r>
      <w:r>
        <w:rPr>
          <w:color w:val="000000" w:themeColor="text1"/>
          <w:sz w:val="16"/>
          <w:szCs w:val="16"/>
          <w:u w:color="000000" w:themeColor="text1"/>
        </w:rPr>
        <w:tab/>
      </w:r>
      <w:r w:rsidRPr="00E6198F">
        <w:rPr>
          <w:color w:val="000000" w:themeColor="text1"/>
          <w:sz w:val="16"/>
          <w:szCs w:val="16"/>
          <w:u w:color="000000" w:themeColor="text1"/>
        </w:rPr>
        <w:tab/>
      </w:r>
      <w:r>
        <w:rPr>
          <w:color w:val="000000" w:themeColor="text1"/>
          <w:sz w:val="16"/>
          <w:szCs w:val="16"/>
          <w:u w:color="000000" w:themeColor="text1"/>
        </w:rPr>
        <w:t xml:space="preserve">   </w:t>
      </w:r>
      <w:r w:rsidRPr="00E6198F">
        <w:rPr>
          <w:color w:val="000000" w:themeColor="text1"/>
          <w:sz w:val="16"/>
          <w:szCs w:val="16"/>
          <w:u w:color="000000" w:themeColor="text1"/>
        </w:rPr>
        <w:t>1867</w:t>
      </w:r>
    </w:p>
    <w:p w:rsidR="00FA75B2" w:rsidRPr="00E6198F"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consolidated school district board of trustees shall select and appoint an individual to serve as superintendent of the consolidated school district.  The superintendent is the chief operating officer of the district and is responsible to the board for the proper administration of all affairs of the district and subject to all other provisions of law relating to his duties.  The superintendent shall:</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prepare and submit a proposed annual budget to the board of trustees, and be responsible for its administration after adoption by the governing body of Laurens County pursuant to Section 3 of this act; </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keep the board advised of the financial condition and future needs of the district and make recommendations as he considers desirable;</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perform other duties as may be prescribed by law or required of him by the board not inconsistent with a provision of law; and</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centralize all administrative functions including, but not limited to, human resources, accounting, procurement, transportation, school bus services, and maintenance.</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board and the newly appointed superintendent shall select and appoint an assistant superintendent for programs and policy whose duties include overseeing curriculum and making recommendations for program changes.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Notwithstanding another provision of law, beginning with the budget for the 2021</w:t>
      </w:r>
      <w:r>
        <w:noBreakHyphen/>
        <w:t>2022 school year, the budget for the Laurens County Consolidated School District must be determined in the following manner:</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board of trustees of the district shall initially prepare the budget after consultation with the various school officials of the county.  Consideration must be given to the overall needs of the district school system and the sources of revenue available, including federal, state, and local revenue to fund the budget.  The board of trustees shall hold a public hearing before submitting its budget to the county governing body for approval.  Notice of the public hearing must be placed in a newspaper of general circulation in the district at least fifteen days before the public hearing.</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board of trustees</w:t>
      </w:r>
      <w:r w:rsidRPr="00D464F8">
        <w:t>’</w:t>
      </w:r>
      <w:r>
        <w:t xml:space="preserve"> proposed budget must be submitted to the governing body of Laurens County by April first for approval, and the governing body may increase or decrease the budget as it deems necessary and proper.</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a year in which the board of trustees determines that greater local financial assessment is essential and that the tax millage of the district should be increased in order to implement the budget, the board of trustees first must notify the governing body of Laurens County of the amount required and the tax levy necessary to realize that amount, and the governing body, if it approves, shall provide for the necessary tax levy.</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board of trustees shall establish in its bookkeeping system entries for each item in the budget and shall maintain its records in a manner to reflect accurately the amounts appropriated, the amounts drawn, and the balance remaining in each account.  Expenditures for budgeted items may not exceed the amount appropriated, and expenditures for unbudgeted items may not be made unless approved in writing by a majority of the consolidated school district board of trustees.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determining the previous year</w:t>
      </w:r>
      <w:r w:rsidRPr="00D464F8">
        <w:t>’</w:t>
      </w:r>
      <w:r>
        <w:t>s millage of the consolidated school district upon its creation, the millage levy for the consolidated district must be determined and calculated by the Department of Revenue based on the 2020 levy of School Districts 55 and 56 and the value of a mill in each district.  Beginning in 2021, the amount levied by way of millage is subject to millage limitations provided by general law and local law, and any increase over the 2020 millage as computed above must be approved by the governing body of Laurens County.</w:t>
      </w:r>
      <w:r>
        <w:tab/>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board of trustees of the district has the power, duty, and responsibility as provided by law including the authority to:</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establish other administrative departments upon the recommendation of the superintendent;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adopt annually a proposed budget for the consolidated school district subject to final approval from the governing body of Laurens County;</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inquire into the conduct of an office, department, or agency of the school district;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adopt and modify attendance zones of schools within the school district;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provide for an independent annual audit of the books and business affairs of the school district and for a general survey of school district business;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establish and maintain a central purchasing system for the purchase of contractual services, equipment, and supplies;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establish and maintain educational consortia; and</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be responsible for policymaking action and the review of regulations established to put these policies into operation.</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w:t>
      </w:r>
      <w:r>
        <w:tab/>
        <w:t>On July 1, 2021, the assets and liabilities of the present School Districts 55 and 56 must be transferred to the Laurens County Consolidated School District.  The records and employees of those present school districts must be transferred to and, if applicable, assumed by the consolidated school district.  Entities that are jointly owned or operated between School Districts 55 and 56, if any, also become property of the consolidated school district.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constitutional debt limit on the issuance of general obligation bonds applicable to the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In creating the consolidated district, it is anticipated that there will be savings in the total district level administrative costs from the former individual districts; therefore, administrative costs in the district must be less than the combined district level administrative costs of both districts by July 1, 2021.  Administrative costs shall be those defined in the State Department of Education financial analysis model.</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w:t>
      </w:r>
      <w:r>
        <w:tab/>
        <w:t>The present School Districts 55 and 56 of Laurens County are abolished on July 1, 2021, at which time the Laurens County Consolidated School District must be established as provided in this act.  The terms of all members of the boards of trustees of present School Districts 55 and 56 expire on the date the members of the consolidated school district board of trustees elected at the 2020 nonpartisan election take office pursuant to Section 2 of this act. From this date and until July 1, 2021, the board may organize, begin planning for the changeover to the district, enter into contracts to effectuate these purposes, and perform other related matters pertaining to it.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Funding for the activities of the board from the date the members assume office until July 1, 2021, must be provided by the county council from the millage levy for school operations.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 xml:space="preserve">There must be created within sixty days of the effective date of this act the Laurens County Consolidated School District Transition Committee whose purpose is to coordinate the consolidation of Laurens County School Districts 55 and 56 into the Laurens County Consolidated School District.  The committee is composed of the following:  </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three members of the District 55 Board, or their designees, appointed by the District 55 Board;</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of the District 56 Board, or their designees, appointed by the District 56 Board;</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of the Laurens City Council, or their designees, appointed by the city council;</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three members of the Laurens County Council, or their designees, appointed by the county council; and</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three members appointed by the Laurens County Legislative Delegation, with consideration given to geographic, economic, and demographic segments of the community.</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Appointments by the present school district boards, city council, and county council must be submitted to the Laurens County Legislative Delegation within thirty days of the effective date of this act.  The Laurens County Legislative Delegation shall designate a chairman from among the three members appointed by the Laurens County Legislative Delegation.  A vacancy on the committee must be filled for the unexpired term through appointment by the group that appointed the committee member whose departure from the committee created the vacancy.</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may organize, begin planning for the changeover to the district, enter into contracts to effectuate these purposes, and perform other related matters pertaining to it.</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Laurens County Consolidated School District Transition Committee must be insured and indemnified in the same manner as School Districts 55 and 56 are insured and indemnified.  </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Members of the committee shall receive per diem allowed by law for members of state boards, committees, or commissions, but are not entitled to mileage and subsistence.</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(F)</w:t>
      </w:r>
      <w:r>
        <w:tab/>
        <w:t xml:space="preserve">The committee must </w:t>
      </w:r>
      <w:r>
        <w:rPr>
          <w:szCs w:val="16"/>
        </w:rPr>
        <w:t>be abolished when the members of the consolidated school district board are elected at the 2020 election take office.</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16"/>
        </w:rPr>
        <w:tab/>
        <w:t>(G)</w:t>
      </w:r>
      <w:r>
        <w:rPr>
          <w:szCs w:val="16"/>
        </w:rPr>
        <w:tab/>
        <w:t>Beginning with the 2018</w:t>
      </w:r>
      <w:r>
        <w:rPr>
          <w:szCs w:val="16"/>
        </w:rPr>
        <w:noBreakHyphen/>
        <w:t>2019 school year, the transition committee may make recommendations to each present school district board concerning attendance zones for a school in the county without being constrained by existing district lines, and each present board may consider the recommendations of the transition committee in determining attendance at schools in the county without being constrained by existing district lines.  In the event a board creates a new attendance zone that encompasses portions of School Districts 55 and 56, a person residing in the new attendance zone may attend a school within that attendance zone without regard to whether the school is located in the district in which the person resides.  A school in District 55 or 56 may not bear a financial impact or impose a financial charge if a person attends a school within a new attendance zone but not in the district in which he resides.</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Any local act pertaining to a school district of Laurens County inconsistent with the provisions of this act is repealed as of July 1, 2021, because the General Assembly</w:t>
      </w:r>
      <w:r w:rsidRPr="00D464F8">
        <w:t>’</w:t>
      </w:r>
      <w:r>
        <w:t>s intent is to have this act and the general law constitute the only provisions of law governing the school district of the county.</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declared unconstitutional, invalid, or otherwise ineffective.</w:t>
      </w: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5B2" w:rsidRDefault="00FA75B2" w:rsidP="00D4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This act takes effect upon approval by the Governor.</w:t>
      </w:r>
    </w:p>
    <w:p w:rsidR="00FA75B2" w:rsidRDefault="00FA75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4811" w:rsidRDefault="00E54811" w:rsidP="00FA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54811" w:rsidSect="0039403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64" w:rsidRDefault="00987C64" w:rsidP="009F0C77">
      <w:r>
        <w:separator/>
      </w:r>
    </w:p>
  </w:endnote>
  <w:endnote w:type="continuationSeparator" w:id="0">
    <w:p w:rsidR="00987C64" w:rsidRDefault="0098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4A2DD3-2445-4D9E-B090-8FD0B37ED744}"/>
    <w:embedBold r:id="rId2" w:fontKey="{FAE637C9-AAE4-4482-A4EF-7216C14C6395}"/>
  </w:font>
  <w:font w:name="Calibri">
    <w:panose1 w:val="020F0502020204030204"/>
    <w:charset w:val="00"/>
    <w:family w:val="swiss"/>
    <w:pitch w:val="variable"/>
    <w:sig w:usb0="E00002FF" w:usb1="4000ACFF" w:usb2="00000001" w:usb3="00000000" w:csb0="0000019F" w:csb1="00000000"/>
    <w:embedRegular r:id="rId3" w:fontKey="{2BE0AB2A-6C78-445A-BE94-8521B33EAB02}"/>
  </w:font>
  <w:font w:name="Segoe UI">
    <w:panose1 w:val="020B0502040204020203"/>
    <w:charset w:val="00"/>
    <w:family w:val="swiss"/>
    <w:pitch w:val="variable"/>
    <w:sig w:usb0="E10022FF" w:usb1="C000E47F" w:usb2="00000029" w:usb3="00000000" w:csb0="000001DF" w:csb1="00000000"/>
    <w:embedRegular r:id="rId4" w:fontKey="{1EBB78FB-FCBB-4A77-879F-16A8AAD39355}"/>
  </w:font>
  <w:font w:name="Cambria">
    <w:panose1 w:val="02040503050406030204"/>
    <w:charset w:val="00"/>
    <w:family w:val="roman"/>
    <w:pitch w:val="variable"/>
    <w:sig w:usb0="E00002FF" w:usb1="400004FF" w:usb2="00000000" w:usb3="00000000" w:csb0="0000019F" w:csb1="00000000"/>
    <w:embedRegular r:id="rId5" w:fontKey="{BD480B5F-9130-46DA-84C2-693909A34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5B2" w:rsidRPr="00E42921" w:rsidRDefault="00FA75B2" w:rsidP="00E42921">
    <w:pPr>
      <w:pStyle w:val="Footer"/>
      <w:tabs>
        <w:tab w:val="clear" w:pos="4680"/>
        <w:tab w:val="clear" w:pos="9360"/>
        <w:tab w:val="center" w:pos="2995"/>
      </w:tabs>
      <w:spacing w:before="120"/>
    </w:pPr>
    <w:r>
      <w:t>[5318-</w:t>
    </w:r>
    <w:r>
      <w:fldChar w:fldCharType="begin"/>
    </w:r>
    <w:r>
      <w:instrText xml:space="preserve"> PAGE  \* MERGEFORMAT </w:instrText>
    </w:r>
    <w:r>
      <w:fldChar w:fldCharType="separate"/>
    </w:r>
    <w:r w:rsidR="006E1D6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03A" w:rsidRPr="00E42921" w:rsidRDefault="00FA75B2" w:rsidP="00E42921">
    <w:pPr>
      <w:pStyle w:val="Footer"/>
      <w:tabs>
        <w:tab w:val="clear" w:pos="4680"/>
        <w:tab w:val="clear" w:pos="9360"/>
        <w:tab w:val="center" w:pos="2995"/>
      </w:tabs>
      <w:spacing w:before="120"/>
    </w:pPr>
    <w:r>
      <w:t>[5318]</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64" w:rsidRDefault="00987C64" w:rsidP="009F0C77">
      <w:r>
        <w:separator/>
      </w:r>
    </w:p>
  </w:footnote>
  <w:footnote w:type="continuationSeparator" w:id="0">
    <w:p w:rsidR="00987C64" w:rsidRDefault="00987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0ZW18"/>
    <w:docVar w:name="CoverBillType" w:val="b"/>
    <w:docVar w:name="DocPath" w:val="L:\Council\bills\GGS\22010ZW18.DOCX"/>
    <w:docVar w:name="dvBillNumber" w:val="5318"/>
    <w:docVar w:name="dvBillNumberPrefix" w:val="H. "/>
    <w:docVar w:name="dvOriginalBody" w:val="House"/>
    <w:docVar w:name="dvSteno" w:val="GGS"/>
    <w:docVar w:name="NameofBody" w:val="h"/>
    <w:docVar w:name="vGroup2" w:val="Council"/>
  </w:docVars>
  <w:rsids>
    <w:rsidRoot w:val="00987C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71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D0F"/>
    <w:rsid w:val="006913C9"/>
    <w:rsid w:val="0069470D"/>
    <w:rsid w:val="006D58AA"/>
    <w:rsid w:val="006E1D63"/>
    <w:rsid w:val="00734F00"/>
    <w:rsid w:val="007A70AE"/>
    <w:rsid w:val="008362E8"/>
    <w:rsid w:val="0085786E"/>
    <w:rsid w:val="00880284"/>
    <w:rsid w:val="008A1768"/>
    <w:rsid w:val="008A489F"/>
    <w:rsid w:val="008F0F33"/>
    <w:rsid w:val="008F4429"/>
    <w:rsid w:val="0094021A"/>
    <w:rsid w:val="00987C64"/>
    <w:rsid w:val="009B44AF"/>
    <w:rsid w:val="009C6A0B"/>
    <w:rsid w:val="009F0C77"/>
    <w:rsid w:val="009F4DD1"/>
    <w:rsid w:val="00A02543"/>
    <w:rsid w:val="00A41684"/>
    <w:rsid w:val="00A64E80"/>
    <w:rsid w:val="00A72BCD"/>
    <w:rsid w:val="00A741D9"/>
    <w:rsid w:val="00A833AB"/>
    <w:rsid w:val="00A86EFC"/>
    <w:rsid w:val="00A9741D"/>
    <w:rsid w:val="00AC34A2"/>
    <w:rsid w:val="00AD1C9A"/>
    <w:rsid w:val="00AD4B17"/>
    <w:rsid w:val="00B412D4"/>
    <w:rsid w:val="00B709AE"/>
    <w:rsid w:val="00BE3C22"/>
    <w:rsid w:val="00C0345E"/>
    <w:rsid w:val="00C31C95"/>
    <w:rsid w:val="00C3483A"/>
    <w:rsid w:val="00C35D80"/>
    <w:rsid w:val="00C44968"/>
    <w:rsid w:val="00C74E9D"/>
    <w:rsid w:val="00C826DD"/>
    <w:rsid w:val="00C82FD3"/>
    <w:rsid w:val="00C92819"/>
    <w:rsid w:val="00CC6B7B"/>
    <w:rsid w:val="00CD2089"/>
    <w:rsid w:val="00D067ED"/>
    <w:rsid w:val="00D265AE"/>
    <w:rsid w:val="00D464F8"/>
    <w:rsid w:val="00D73A67"/>
    <w:rsid w:val="00D970A9"/>
    <w:rsid w:val="00DF3845"/>
    <w:rsid w:val="00E41911"/>
    <w:rsid w:val="00E42921"/>
    <w:rsid w:val="00E44B57"/>
    <w:rsid w:val="00E54811"/>
    <w:rsid w:val="00E92EEF"/>
    <w:rsid w:val="00EF2368"/>
    <w:rsid w:val="00F24442"/>
    <w:rsid w:val="00F34556"/>
    <w:rsid w:val="00F50AE3"/>
    <w:rsid w:val="00F655B7"/>
    <w:rsid w:val="00F656BA"/>
    <w:rsid w:val="00F67CF1"/>
    <w:rsid w:val="00F728AA"/>
    <w:rsid w:val="00F840F0"/>
    <w:rsid w:val="00FA75B2"/>
    <w:rsid w:val="00FB0D0D"/>
    <w:rsid w:val="00FB43B4"/>
    <w:rsid w:val="00FB6B0B"/>
    <w:rsid w:val="00FC754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1D7D5-EEF4-470D-A8A1-197DFD41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8"/>
    <w:rPr>
      <w:rFonts w:ascii="Segoe UI" w:eastAsia="Times New Roman" w:hAnsi="Segoe UI" w:cs="Segoe UI"/>
      <w:sz w:val="18"/>
      <w:szCs w:val="18"/>
    </w:rPr>
  </w:style>
  <w:style w:type="character" w:styleId="Hyperlink">
    <w:name w:val="Hyperlink"/>
    <w:basedOn w:val="DefaultParagraphFont"/>
    <w:uiPriority w:val="99"/>
    <w:unhideWhenUsed/>
    <w:rsid w:val="00E54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hyperlink" Target="file:///p:\pprever\2017-18\5318_201804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hyperlink" Target="http://www.scstatehouse.gov/billsearch.php?billnumbers=5318&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27.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426.docx" TargetMode="External"/><Relationship Id="rId4" Type="http://schemas.openxmlformats.org/officeDocument/2006/relationships/webSettings" Target="webSettings.xml"/><Relationship Id="rId9" Type="http://schemas.openxmlformats.org/officeDocument/2006/relationships/hyperlink" Target="file:///h:\hj\20180426.docx" TargetMode="External"/><Relationship Id="rId14" Type="http://schemas.openxmlformats.org/officeDocument/2006/relationships/hyperlink" Target="file:///p:\pprever\2017-18\5318_201804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3C95E-218C-40C0-A52C-A9645670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5ED6CAB6.dotm</Template>
  <TotalTime>0</TotalTime>
  <Pages>3</Pages>
  <Words>2878</Words>
  <Characters>16060</Characters>
  <Application>Microsoft Office Word</Application>
  <DocSecurity>0</DocSecurity>
  <Lines>669</Lines>
  <Paragraphs>411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5318: Laurens County School Districts - South Carolina Legislature Online</dc:title>
  <dc:creator>GloriaShackelford</dc:creator>
  <cp:lastModifiedBy>S Volk</cp:lastModifiedBy>
  <cp:revision>2</cp:revision>
  <cp:lastPrinted>2017-09-21T18:38:00Z</cp:lastPrinted>
  <dcterms:created xsi:type="dcterms:W3CDTF">2018-05-01T22:52:00Z</dcterms:created>
  <dcterms:modified xsi:type="dcterms:W3CDTF">2018-05-01T22:52:00Z</dcterms:modified>
</cp:coreProperties>
</file>