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972C4" w14:textId="7D41862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5C4A5B0" w14:textId="112C721B"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7D6BE8" w14:textId="6B1AC50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28EB" w14:textId="23E13556" w:rsidR="00A93D45"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11C7DB2B" w14:textId="6D451CE8"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2018</w:t>
      </w:r>
    </w:p>
    <w:p w14:paraId="6CAC35A5" w14:textId="57113232"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F9256" w14:textId="212A79DD" w:rsidR="00362D17" w:rsidRPr="00362D17" w:rsidRDefault="00362D17" w:rsidP="00362D17">
      <w:pPr>
        <w:tabs>
          <w:tab w:val="right" w:pos="5933"/>
        </w:tabs>
        <w:suppressAutoHyphens/>
        <w:jc w:val="both"/>
        <w:rPr>
          <w:rFonts w:eastAsia="Times New Roman"/>
        </w:rPr>
      </w:pPr>
      <w:r>
        <w:rPr>
          <w:rFonts w:eastAsia="Times New Roman"/>
        </w:rPr>
        <w:tab/>
      </w:r>
      <w:r>
        <w:rPr>
          <w:rFonts w:eastAsia="Times New Roman"/>
          <w:b/>
          <w:sz w:val="36"/>
        </w:rPr>
        <w:t>S. 105</w:t>
      </w:r>
    </w:p>
    <w:p w14:paraId="149D67BA" w14:textId="04FDC073"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CC9F12" w14:textId="640ACF3F" w:rsid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Goldfinch and Verdin</w:t>
      </w:r>
    </w:p>
    <w:p w14:paraId="0215B55A" w14:textId="3012B786"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175A88" w14:textId="0ACBC2C7" w:rsidR="00362D17" w:rsidRDefault="00362D17" w:rsidP="00611732">
      <w:pPr>
        <w:tabs>
          <w:tab w:val="right" w:pos="5933"/>
        </w:tabs>
        <w:suppressAutoHyphens/>
        <w:jc w:val="both"/>
        <w:rPr>
          <w:rFonts w:eastAsia="Times New Roman"/>
        </w:rPr>
      </w:pPr>
      <w:r>
        <w:rPr>
          <w:rFonts w:eastAsia="Times New Roman"/>
        </w:rPr>
        <w:t>S. Printed 1/23/18--H.</w:t>
      </w:r>
      <w:r w:rsidR="00611732">
        <w:rPr>
          <w:rFonts w:eastAsia="Times New Roman"/>
        </w:rPr>
        <w:tab/>
        <w:t>[SEC 1/24/18 1:32 PM]</w:t>
      </w:r>
    </w:p>
    <w:p w14:paraId="7C23DF40" w14:textId="3A32BE9A"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14:paraId="69E7E598" w14:textId="58E63DBD"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3543CC6" w14:textId="69EEF41B"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178E12" w14:textId="7304B951"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341DCB1" w14:textId="5FC184C3"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 to amend Section 1</w:t>
      </w:r>
      <w:r>
        <w:rPr>
          <w:rFonts w:eastAsia="Times New Roman"/>
        </w:rPr>
        <w:noBreakHyphen/>
        <w:t>23</w:t>
      </w:r>
      <w:r>
        <w:rPr>
          <w:rFonts w:eastAsia="Times New Roman"/>
        </w:rPr>
        <w:noBreakHyphen/>
        <w:t>600 of the 1976 Code, relating to hearings and proceedings in contested cases in the Administrative Law Court, to provide that a stay of, etc., respectfully</w:t>
      </w:r>
    </w:p>
    <w:p w14:paraId="2AF5FE8A" w14:textId="4C354379"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3EDF54E9" w14:textId="0747257D"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4F75F17E" w14:textId="77777777"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C3F8D" w14:textId="5145B1C1"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for Committee.</w:t>
      </w:r>
    </w:p>
    <w:p w14:paraId="24BDB392" w14:textId="73898ABA" w:rsidR="00362D17" w:rsidRPr="00362D17" w:rsidRDefault="00362D17" w:rsidP="00362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1E659C" w14:textId="77777777" w:rsidR="00362D17" w:rsidRDefault="00362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2D17" w:rsidSect="00A93D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C265341" w14:textId="3042D8F1" w:rsidR="00A30331" w:rsidRDefault="00A3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830F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14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BA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5D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97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02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D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E8C64" w14:textId="77777777" w:rsidR="00522CE0" w:rsidRPr="008F023B" w:rsidRDefault="00522CE0" w:rsidP="00A3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3020">
        <w:rPr>
          <w:rFonts w:eastAsia="Times New Roman"/>
          <w:b/>
          <w:sz w:val="30"/>
          <w:szCs w:val="30"/>
        </w:rPr>
        <w:t>BILL</w:t>
      </w:r>
    </w:p>
    <w:p w14:paraId="3B7CC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79236" w14:textId="77777777" w:rsidR="00522CE0" w:rsidRPr="00522CE0" w:rsidRDefault="00381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0E9">
        <w:rPr>
          <w:rFonts w:eastAsia="Times New Roman"/>
        </w:rPr>
        <w:t>TO AMEND SECTION 1</w:t>
      </w:r>
      <w:r w:rsidRPr="003810E9">
        <w:rPr>
          <w:rFonts w:eastAsia="Times New Roman"/>
        </w:rPr>
        <w:noBreakHyphen/>
        <w:t>23</w:t>
      </w:r>
      <w:r w:rsidRPr="003810E9">
        <w:rPr>
          <w:rFonts w:eastAsia="Times New Roman"/>
        </w:rPr>
        <w:noBreakHyphen/>
        <w:t>600 OF THE 1976 CODE, RELATING TO HEARINGS AND PROCEEDINGS</w:t>
      </w:r>
      <w:r w:rsidR="000A0751">
        <w:rPr>
          <w:rFonts w:eastAsia="Times New Roman"/>
        </w:rPr>
        <w:t xml:space="preserve"> IN</w:t>
      </w:r>
      <w:r w:rsidRPr="003810E9">
        <w:rPr>
          <w:rFonts w:eastAsia="Times New Roman"/>
        </w:rPr>
        <w:t xml:space="preserve"> </w:t>
      </w:r>
      <w:r w:rsidR="00612767">
        <w:rPr>
          <w:rFonts w:eastAsia="Times New Roman"/>
        </w:rPr>
        <w:t xml:space="preserve">CONTESTED CASES </w:t>
      </w:r>
      <w:r w:rsidRPr="003810E9">
        <w:rPr>
          <w:rFonts w:eastAsia="Times New Roman"/>
        </w:rPr>
        <w:t xml:space="preserve">IN THE ADMINISTRATIVE LAW COURT, TO </w:t>
      </w:r>
      <w:r w:rsidR="000A0751">
        <w:rPr>
          <w:rFonts w:eastAsia="Times New Roman"/>
        </w:rPr>
        <w:t>PROVIDE THAT A ST</w:t>
      </w:r>
      <w:r w:rsidR="00612767">
        <w:rPr>
          <w:rFonts w:eastAsia="Times New Roman"/>
        </w:rPr>
        <w:t xml:space="preserve">AY OF AN AGENCY ORDER REMAINS IN EFFECT </w:t>
      </w:r>
      <w:r w:rsidRPr="003810E9">
        <w:rPr>
          <w:rFonts w:eastAsia="Times New Roman"/>
        </w:rPr>
        <w:t>FOR THIRTY DAYS</w:t>
      </w:r>
      <w:r w:rsidR="000A0751">
        <w:rPr>
          <w:rFonts w:eastAsia="Times New Roman"/>
        </w:rPr>
        <w:t>,</w:t>
      </w:r>
      <w:r>
        <w:rPr>
          <w:rFonts w:eastAsia="Times New Roman"/>
        </w:rPr>
        <w:t xml:space="preserve"> RATHER THAN FOR AN UNDETERMINED TERM, </w:t>
      </w:r>
      <w:r w:rsidR="000A0751">
        <w:rPr>
          <w:rFonts w:eastAsia="Times New Roman"/>
        </w:rPr>
        <w:t xml:space="preserve">OR UNTIL AN ORDER HAS BEEN ISSUED REGARDING A PRELIMINARY INJUNCTION; TO REVISE THE PROCEDURE FOR STAYS CONCERNING </w:t>
      </w:r>
      <w:r w:rsidRPr="003810E9">
        <w:rPr>
          <w:rFonts w:eastAsia="Times New Roman"/>
        </w:rPr>
        <w:t>THE REVOCATION</w:t>
      </w:r>
      <w:r w:rsidR="000A0751">
        <w:rPr>
          <w:rFonts w:eastAsia="Times New Roman"/>
        </w:rPr>
        <w:t>,</w:t>
      </w:r>
      <w:r w:rsidRPr="003810E9">
        <w:rPr>
          <w:rFonts w:eastAsia="Times New Roman"/>
        </w:rPr>
        <w:t xml:space="preserve"> SUSPENSION, </w:t>
      </w:r>
      <w:r w:rsidR="000A0751">
        <w:rPr>
          <w:rFonts w:eastAsia="Times New Roman"/>
        </w:rPr>
        <w:t xml:space="preserve">OR RENEWAL OF A LICENSE </w:t>
      </w:r>
      <w:r w:rsidRPr="003810E9">
        <w:rPr>
          <w:rFonts w:eastAsia="Times New Roman"/>
        </w:rPr>
        <w:t xml:space="preserve">AND </w:t>
      </w:r>
      <w:r w:rsidR="000A0751">
        <w:rPr>
          <w:rFonts w:eastAsia="Times New Roman"/>
        </w:rPr>
        <w:t xml:space="preserve">PAYMENT OF FINES; </w:t>
      </w:r>
      <w:r w:rsidRPr="003810E9">
        <w:rPr>
          <w:rFonts w:eastAsia="Times New Roman"/>
        </w:rPr>
        <w:t>TO DELETE THE PROVISION THAT THE COURT SHALL LIFT THE STAY FOR GOOD CAUSE SHOWN OR IF NO IRREPARABLE HARM WILL OCCUR</w:t>
      </w:r>
      <w:r w:rsidR="00822A81">
        <w:rPr>
          <w:rFonts w:eastAsia="Times New Roman"/>
        </w:rPr>
        <w:t xml:space="preserve"> </w:t>
      </w:r>
      <w:r w:rsidRPr="003810E9">
        <w:rPr>
          <w:rFonts w:eastAsia="Times New Roman"/>
        </w:rPr>
        <w:t xml:space="preserve">AND </w:t>
      </w:r>
      <w:r w:rsidR="000C6940">
        <w:rPr>
          <w:rFonts w:eastAsia="Times New Roman"/>
        </w:rPr>
        <w:t xml:space="preserve">ALSO DELETE </w:t>
      </w:r>
      <w:r w:rsidRPr="003810E9">
        <w:rPr>
          <w:rFonts w:eastAsia="Times New Roman"/>
        </w:rPr>
        <w:t>THE REQUIREMENT THAT A HEARING MUST BE HELD WITHIN THIRTY DAYS TO LIFT THE AUTOMATIC STAY OR FOR A DETERMINATION OF THE APPLICABILITY OF THE AUTOMATIC STAY</w:t>
      </w:r>
      <w:r w:rsidR="000A0751">
        <w:rPr>
          <w:rFonts w:eastAsia="Times New Roman"/>
        </w:rPr>
        <w:t xml:space="preserve">; </w:t>
      </w:r>
      <w:r w:rsidRPr="003810E9">
        <w:rPr>
          <w:rFonts w:eastAsia="Times New Roman"/>
        </w:rPr>
        <w:t xml:space="preserve">TO </w:t>
      </w:r>
      <w:r w:rsidR="000A0751">
        <w:rPr>
          <w:rFonts w:eastAsia="Times New Roman"/>
        </w:rPr>
        <w:t xml:space="preserve">PROVIDE THAT </w:t>
      </w:r>
      <w:r w:rsidR="000A0751" w:rsidRPr="000A0751">
        <w:t xml:space="preserve">ANY PRELIMINARY INJUNCTION ORDERED BY THE ADMINISTRATIVE LAW COURT MAY REQUIRE THE POSTING OF A BOND OR OTHER </w:t>
      </w:r>
      <w:r w:rsidR="00822A81">
        <w:t xml:space="preserve">SUFFICIENT </w:t>
      </w:r>
      <w:r w:rsidR="000A0751" w:rsidRPr="000A0751">
        <w:t>SECURITY</w:t>
      </w:r>
      <w:r w:rsidR="00822A81">
        <w:t>; AND TO EXEMPT</w:t>
      </w:r>
      <w:r w:rsidR="000A0751" w:rsidRPr="000A0751">
        <w:t xml:space="preserve"> STATE AGENCIES FROM THE REQUIREMENT TO POST A BOND UNDER THIS SECTION.</w:t>
      </w:r>
      <w:bookmarkEnd w:id="1"/>
    </w:p>
    <w:p w14:paraId="5520EC8B" w14:textId="65C11C0F"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FD87973" w14:textId="77777777" w:rsidR="00381BA2" w:rsidRDefault="00381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1F82E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EE0C7F"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28DD2"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0B98">
        <w:rPr>
          <w:rFonts w:eastAsia="Times New Roman"/>
        </w:rPr>
        <w:t>SECTION</w:t>
      </w:r>
      <w:r w:rsidRPr="002B0B98">
        <w:rPr>
          <w:rFonts w:eastAsia="Times New Roman"/>
        </w:rPr>
        <w:tab/>
        <w:t>1.</w:t>
      </w:r>
      <w:r w:rsidRPr="002B0B98">
        <w:rPr>
          <w:rFonts w:eastAsia="Times New Roman"/>
        </w:rPr>
        <w:tab/>
        <w:t>Section 1</w:t>
      </w:r>
      <w:r w:rsidRPr="002B0B98">
        <w:rPr>
          <w:rFonts w:eastAsia="Times New Roman"/>
        </w:rPr>
        <w:noBreakHyphen/>
        <w:t>23</w:t>
      </w:r>
      <w:r w:rsidRPr="002B0B98">
        <w:rPr>
          <w:rFonts w:eastAsia="Times New Roman"/>
        </w:rPr>
        <w:noBreakHyphen/>
        <w:t>600(H) of the 1976 Code is amended to read:</w:t>
      </w:r>
    </w:p>
    <w:p w14:paraId="61C7412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4E76224"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rPr>
          <w:rFonts w:eastAsia="Times New Roman"/>
        </w:rPr>
        <w:tab/>
        <w:t>“</w:t>
      </w:r>
      <w:r w:rsidRPr="002B0B98">
        <w:t>(H)(1)</w:t>
      </w:r>
      <w:r w:rsidRPr="002B0B98">
        <w:tab/>
        <w:t xml:space="preserve">This subsection applies to timely requests for a contested case hearing pursuant to this section of decisions by </w:t>
      </w:r>
      <w:r w:rsidRPr="002B0B98">
        <w:lastRenderedPageBreak/>
        <w:t>departments governed by a board or commission authorized to exercise the sovereignty of the State.</w:t>
      </w:r>
    </w:p>
    <w:p w14:paraId="6BACE966"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(2)</w:t>
      </w:r>
      <w:r w:rsidRPr="002B0B98">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however,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Requests for contested case hearings challenging only the amount of fines or penalties must be </w:t>
      </w:r>
      <w:r w:rsidRPr="002B0B98">
        <w:rPr>
          <w:strike/>
        </w:rPr>
        <w:t>deemed</w:t>
      </w:r>
      <w:r w:rsidRPr="002B0B98">
        <w:t xml:space="preserve"> </w:t>
      </w:r>
      <w:r w:rsidRPr="002B0B98">
        <w:rPr>
          <w:u w:val="single"/>
        </w:rPr>
        <w:t>considered</w:t>
      </w:r>
      <w:r w:rsidRPr="002B0B98">
        <w:t xml:space="preserve"> not to affect those portions of </w:t>
      </w:r>
      <w:r w:rsidRPr="002B0B98">
        <w:rPr>
          <w:u w:val="single"/>
        </w:rPr>
        <w:t>such</w:t>
      </w:r>
      <w:r w:rsidRPr="002B0B98">
        <w:t xml:space="preserve"> orders imposing substantive requirements.</w:t>
      </w:r>
    </w:p>
    <w:p w14:paraId="6382E4AA"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(3)</w:t>
      </w:r>
      <w:r w:rsidRPr="002B0B98">
        <w:tab/>
        <w:t>The general rule of subsection (H)(2) does not stay emergency actions taken by an agency pursuant to an applicable statute or regulation.</w:t>
      </w:r>
    </w:p>
    <w:p w14:paraId="2F8B3C47"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(4)</w:t>
      </w:r>
      <w:r w:rsidRPr="002B0B98">
        <w:rPr>
          <w:u w:val="single"/>
        </w:rPr>
        <w:t>(a)</w:t>
      </w:r>
      <w:r w:rsidRPr="002B0B98">
        <w:tab/>
      </w:r>
      <w:r w:rsidRPr="002B0B98">
        <w:rPr>
          <w:strike/>
        </w:rPr>
        <w:t>After</w:t>
      </w:r>
      <w:r w:rsidRPr="002B0B98">
        <w:t xml:space="preserve"> </w:t>
      </w:r>
      <w:r w:rsidRPr="002B0B98">
        <w:rPr>
          <w:u w:val="single"/>
        </w:rPr>
        <w:t>Ninety days after</w:t>
      </w:r>
      <w:r w:rsidRPr="002B0B98">
        <w:t xml:space="preserve"> a contested case is initiated before the Administrative Law Court, a party may move before the presiding administrative law judge to lift the stay imposed pursuant to this subsection </w:t>
      </w:r>
      <w:r w:rsidRPr="002B0B98">
        <w:rPr>
          <w:u w:val="single"/>
        </w:rPr>
        <w:t>or for a determination of the applicability of the automatic stay</w:t>
      </w:r>
      <w:r w:rsidRPr="002B0B98">
        <w:t xml:space="preserve">.  </w:t>
      </w:r>
      <w:r w:rsidRPr="002B0B98">
        <w:rPr>
          <w:u w:val="single"/>
        </w:rPr>
        <w:t>A hearing must be held within thirty days after any party files a motion with the court and serves the motion upon the parties.</w:t>
      </w:r>
      <w:r w:rsidRPr="002B0B98">
        <w:t xml:space="preserve">  </w:t>
      </w:r>
      <w:r w:rsidRPr="002B0B98">
        <w:rPr>
          <w:strike/>
        </w:rPr>
        <w:t>Upon motion by any party, the</w:t>
      </w:r>
      <w:r w:rsidRPr="002B0B98">
        <w:t xml:space="preserve"> </w:t>
      </w:r>
      <w:r w:rsidRPr="002B0B98">
        <w:rPr>
          <w:u w:val="single"/>
        </w:rPr>
        <w:t>The</w:t>
      </w:r>
      <w:r w:rsidRPr="002B0B98">
        <w:t xml:space="preserve"> court shall lift the stay </w:t>
      </w:r>
      <w:r w:rsidRPr="002B0B98">
        <w:rPr>
          <w:strike/>
        </w:rPr>
        <w:t>for good cause shown or if no irreparable harm will occur, then the stay shall be lifted</w:t>
      </w:r>
      <w:r w:rsidRPr="002B0B98">
        <w:t xml:space="preserve"> </w:t>
      </w:r>
      <w:r w:rsidRPr="002B0B98">
        <w:rPr>
          <w:u w:val="single"/>
        </w:rPr>
        <w:t>unless the party that requested a contested case hearing proves: (i) the likelihood of irreparable harm if the stay is lifted, (ii) the substantial likelihood that the party requesting the contested case and stay will succeed on the merits of the case, (iii) the balance of equities weigh in favor of continuing the stay, and (iv) continuing the stay serves the public interest.</w:t>
      </w:r>
      <w:r w:rsidRPr="002B0B98">
        <w:t xml:space="preserve">  </w:t>
      </w:r>
      <w:r w:rsidRPr="002B0B98">
        <w:rPr>
          <w:strike/>
        </w:rPr>
        <w:t>A hearing must be held within thirty days after the motion is filed with the court and served upon the parties to lift the automatic stay or for a determination of the applicability of the automatic stay.</w:t>
      </w:r>
      <w:r w:rsidRPr="002B0B98">
        <w:t xml:space="preserve">  The judge must issue an order no later than fifteen business days after the hearing is concluded.  </w:t>
      </w:r>
      <w:r>
        <w:rPr>
          <w:u w:val="single"/>
        </w:rPr>
        <w:t xml:space="preserve">If the stay is lifted, action undertaken by the </w:t>
      </w:r>
      <w:r>
        <w:rPr>
          <w:u w:val="single"/>
        </w:rPr>
        <w:lastRenderedPageBreak/>
        <w:t>permittee or licensee does not moot and is not otherwise considered an adjudication of the issues raised by the request for a contested case hearing.  N</w:t>
      </w:r>
      <w:r w:rsidRPr="002B0B98">
        <w:rPr>
          <w:u w:val="single"/>
        </w:rPr>
        <w:t>otwithstanding the provisions of this item, the process to lift a stay as provided in this item does not apply to a contested case concerning a permit or license involving hazardous waste as defined in Section 44-56-20(6), and a stay in such a contested case must not be lifted until the contested case is concluded and the Administrative Law Court has filed its final order in the matter.</w:t>
      </w:r>
    </w:p>
    <w:p w14:paraId="0B944690"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B0B98">
        <w:tab/>
      </w:r>
      <w:r w:rsidRPr="002B0B98">
        <w:tab/>
      </w:r>
      <w:r w:rsidRPr="002B0B98">
        <w:tab/>
      </w:r>
      <w:r w:rsidRPr="002B0B98">
        <w:rPr>
          <w:u w:val="single"/>
        </w:rPr>
        <w:t>(b)</w:t>
      </w:r>
      <w:r w:rsidRPr="002B0B98">
        <w:tab/>
      </w:r>
      <w:r w:rsidRPr="002B0B98">
        <w:rPr>
          <w:u w:val="single"/>
        </w:rPr>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14:paraId="5263C2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B0B98">
        <w:tab/>
      </w:r>
      <w:r w:rsidRPr="002B0B98">
        <w:tab/>
        <w:t>(5)</w:t>
      </w:r>
      <w:r w:rsidRPr="002B0B98">
        <w:tab/>
        <w:t>A final decision issued by the Administrative Law Court in a contested case may not be stayed except by order of the Administrative Law Court or the court of appeals.</w:t>
      </w:r>
    </w:p>
    <w:p w14:paraId="5836018D"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tab/>
      </w:r>
      <w:r w:rsidRPr="002B0B98">
        <w:tab/>
        <w:t>(6)</w:t>
      </w:r>
      <w:r w:rsidRPr="002B0B98">
        <w:tab/>
        <w:t>Nothing contained in this subsection constitutes a limitation on the authority of the Administrative Law Court to impose a stay as otherwise provided by statute or by rule of court.</w:t>
      </w:r>
      <w:r w:rsidRPr="002B0B98">
        <w:rPr>
          <w:rFonts w:eastAsia="Times New Roman"/>
        </w:rPr>
        <w:t>”</w:t>
      </w:r>
    </w:p>
    <w:p w14:paraId="2AE66374"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63821BD3" w14:textId="77777777" w:rsidR="00381BA2" w:rsidRPr="002B0B98"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SECTION</w:t>
      </w:r>
      <w:r w:rsidRPr="002B0B98">
        <w:rPr>
          <w:rFonts w:eastAsia="Times New Roman"/>
        </w:rPr>
        <w:tab/>
      </w:r>
      <w:r>
        <w:rPr>
          <w:rFonts w:eastAsia="Times New Roman"/>
        </w:rPr>
        <w:t>2</w:t>
      </w:r>
      <w:r w:rsidRPr="002B0B98">
        <w:rPr>
          <w:rFonts w:eastAsia="Times New Roman"/>
        </w:rPr>
        <w:t>.</w:t>
      </w:r>
      <w:r w:rsidRPr="002B0B98">
        <w:rPr>
          <w:rFonts w:eastAsia="Times New Roman"/>
        </w:rPr>
        <w:tab/>
        <w:t>Section 1-23-670 of the 1976 Code is amended to read:</w:t>
      </w:r>
    </w:p>
    <w:p w14:paraId="7DBECBDA" w14:textId="77777777" w:rsidR="000C2638" w:rsidRDefault="000C2638"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14:paraId="117260D2"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2B0B98">
        <w:rPr>
          <w:rFonts w:eastAsia="Times New Roman"/>
        </w:rPr>
        <w:tab/>
        <w:t>“Section 1</w:t>
      </w:r>
      <w:r w:rsidRPr="002B0B98">
        <w:rPr>
          <w:rFonts w:eastAsia="Times New Roman"/>
        </w:rPr>
        <w:noBreakHyphen/>
        <w:t>23</w:t>
      </w:r>
      <w:r w:rsidRPr="002B0B98">
        <w:rPr>
          <w:rFonts w:eastAsia="Times New Roman"/>
        </w:rPr>
        <w:noBreakHyphen/>
        <w:t>670.</w:t>
      </w:r>
      <w:r w:rsidRPr="002B0B98">
        <w:rPr>
          <w:rFonts w:eastAsia="Times New Roman"/>
        </w:rPr>
        <w:tab/>
      </w:r>
      <w:r w:rsidRPr="002B0B98">
        <w:rPr>
          <w:rFonts w:eastAsia="Times New Roman"/>
        </w:rPr>
        <w:tab/>
        <w:t>Each request for a contested case hearing, notice of appeal, or request for injunctive relief before the Administrative Law Court must be accompanied by a filing fee equal to that charged in circuit court for filing a summons and complaint, unless another filing fee schedule is established by rules promulgated by the Administrative Law Court, subject to review as in the manner of rules of procedure promulgated by the Supreme Court pursuant to Article V of the Constitution of this State. This fee must be retained by the Administrative Law Court in order to help defray the costs of the proceedings. No filing fee is required in administrative appeals by inmates from final decisions of the Department of Corrections or the Department of Probation, Parole and Pardon Services. However, if an inmate files three administrative appeals during a calendar year, then each subsequent filing during that year must be accompanied by a twenty</w:t>
      </w:r>
      <w:r w:rsidRPr="002B0B98">
        <w:rPr>
          <w:rFonts w:eastAsia="Times New Roman"/>
        </w:rPr>
        <w:noBreakHyphen/>
        <w:t xml:space="preserve">five dollar filing fee. If the presiding administrative law judge determines at the conclusion of the proceeding that the case was frivolous or taken </w:t>
      </w:r>
      <w:r w:rsidRPr="002B0B98">
        <w:rPr>
          <w:rFonts w:eastAsia="Times New Roman"/>
        </w:rPr>
        <w:lastRenderedPageBreak/>
        <w:t>solely for the purpose of delay, the judge may impose such sanctions as the circumstances of the case and discouragement of like conduct in the future may require</w:t>
      </w:r>
      <w:r w:rsidRPr="002B0B98">
        <w:rPr>
          <w:rFonts w:eastAsia="Times New Roman"/>
          <w:u w:val="single"/>
        </w:rPr>
        <w:t>, including the sanctions authorized in the Frivolous Civil Proceedings Sanctions Act, Title 15, Chapter 36, and as otherwise provided by law</w:t>
      </w:r>
      <w:r w:rsidRPr="002B0B98">
        <w:rPr>
          <w:rFonts w:eastAsia="Times New Roman"/>
        </w:rPr>
        <w:t>.”</w:t>
      </w:r>
    </w:p>
    <w:p w14:paraId="6BF912BB" w14:textId="77777777" w:rsidR="00381BA2"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CDDB4" w14:textId="4D5083D9" w:rsidR="00A83020" w:rsidRPr="00522CE0" w:rsidRDefault="00381BA2" w:rsidP="0038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43D0FA68" w14:textId="7B6C7F6F" w:rsidR="00126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E0FA2E4" w14:textId="77777777" w:rsidR="007065E2" w:rsidRDefault="007065E2" w:rsidP="007065E2">
      <w:pPr>
        <w:suppressAutoHyphens/>
        <w:jc w:val="both"/>
        <w:rPr>
          <w:rFonts w:eastAsia="Times New Roman"/>
        </w:rPr>
      </w:pPr>
    </w:p>
    <w:sectPr w:rsidR="007065E2" w:rsidSect="00A93D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6F5F" w14:textId="77777777" w:rsidR="00374B8D" w:rsidRDefault="00374B8D" w:rsidP="00522CE0">
      <w:r>
        <w:separator/>
      </w:r>
    </w:p>
  </w:endnote>
  <w:endnote w:type="continuationSeparator" w:id="0">
    <w:p w14:paraId="3E2D206E" w14:textId="77777777" w:rsidR="00374B8D" w:rsidRDefault="00374B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1FB03D-D4B0-48F4-B81C-6916150306BB}"/>
    <w:embedBold r:id="rId2" w:fontKey="{7D9DA04E-46B0-4021-8279-EA33612D838B}"/>
  </w:font>
  <w:font w:name="Calibri">
    <w:panose1 w:val="020F0502020204030204"/>
    <w:charset w:val="00"/>
    <w:family w:val="swiss"/>
    <w:pitch w:val="variable"/>
    <w:sig w:usb0="E00002FF" w:usb1="4000ACFF" w:usb2="00000001" w:usb3="00000000" w:csb0="0000019F" w:csb1="00000000"/>
    <w:embedRegular r:id="rId3" w:fontKey="{F05614CC-E6F5-4CD0-881A-DC30CC55886D}"/>
    <w:embedBold r:id="rId4" w:fontKey="{9FB9EF88-1E18-4045-B111-A9E3AD3CAE99}"/>
  </w:font>
  <w:font w:name="Segoe UI">
    <w:panose1 w:val="020B0502040204020203"/>
    <w:charset w:val="00"/>
    <w:family w:val="swiss"/>
    <w:pitch w:val="variable"/>
    <w:sig w:usb0="E10022FF" w:usb1="C000E47F" w:usb2="00000029" w:usb3="00000000" w:csb0="000001DF" w:csb1="00000000"/>
    <w:embedRegular r:id="rId5" w:fontKey="{5E255B77-5CDB-4151-8BE0-579545502007}"/>
  </w:font>
  <w:font w:name="Cambria">
    <w:panose1 w:val="02040503050406030204"/>
    <w:charset w:val="00"/>
    <w:family w:val="roman"/>
    <w:pitch w:val="variable"/>
    <w:sig w:usb0="E00002FF" w:usb1="400004FF" w:usb2="00000000" w:usb3="00000000" w:csb0="0000019F" w:csb1="00000000"/>
    <w:embedRegular r:id="rId6" w:fontKey="{5099640D-9BE0-4F79-9CD9-A283B683A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85E79" w14:textId="276D0FEA" w:rsidR="00126A9A" w:rsidRPr="00A30331" w:rsidRDefault="00A30331" w:rsidP="00A30331">
    <w:pPr>
      <w:pStyle w:val="Footer"/>
      <w:tabs>
        <w:tab w:val="clear" w:pos="4680"/>
        <w:tab w:val="clear" w:pos="9360"/>
        <w:tab w:val="center" w:pos="2995"/>
      </w:tabs>
      <w:spacing w:before="120"/>
    </w:pPr>
    <w:r>
      <w:t>[105</w:t>
    </w:r>
    <w:r w:rsidR="00A93D45">
      <w:t>-</w:t>
    </w:r>
    <w:r w:rsidR="00A93D45">
      <w:fldChar w:fldCharType="begin"/>
    </w:r>
    <w:r w:rsidR="00A93D45">
      <w:instrText xml:space="preserve"> PAGE  \* MERGEFORMAT </w:instrText>
    </w:r>
    <w:r w:rsidR="00A93D45">
      <w:fldChar w:fldCharType="separate"/>
    </w:r>
    <w:r w:rsidR="00611732">
      <w:rPr>
        <w:noProof/>
      </w:rPr>
      <w:t>1</w:t>
    </w:r>
    <w:r w:rsidR="00A93D45">
      <w:fldChar w:fldCharType="end"/>
    </w:r>
    <w:r w:rsidR="00A93D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E8FB8" w14:textId="77777777" w:rsidR="00A93D45" w:rsidRPr="00A30331" w:rsidRDefault="00A93D45" w:rsidP="00A30331">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7065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F679" w14:textId="77777777" w:rsidR="00374B8D" w:rsidRDefault="00374B8D" w:rsidP="00522CE0">
      <w:r>
        <w:separator/>
      </w:r>
    </w:p>
  </w:footnote>
  <w:footnote w:type="continuationSeparator" w:id="0">
    <w:p w14:paraId="75ED1719" w14:textId="77777777" w:rsidR="00374B8D" w:rsidRDefault="00374B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105"/>
    <w:docVar w:name="dvBillNumberPrefix" w:val="S. "/>
    <w:docVar w:name="dvOriginalBody" w:val="Senate"/>
    <w:docVar w:name="fulldraftpath" w:val="L:\S-JUD\BILLS\Rankin\JUD0013.PB.DOCX"/>
    <w:docVar w:name="NameofBody" w:val="S"/>
    <w:docVar w:name="SenatorFolderName" w:val="Rankin"/>
    <w:docVar w:name="VGROUP2" w:val="S-JUD"/>
  </w:docVars>
  <w:rsids>
    <w:rsidRoot w:val="00A83020"/>
    <w:rsid w:val="000141EB"/>
    <w:rsid w:val="00042AC1"/>
    <w:rsid w:val="00046516"/>
    <w:rsid w:val="000A0751"/>
    <w:rsid w:val="000A4D08"/>
    <w:rsid w:val="000A6988"/>
    <w:rsid w:val="000A7362"/>
    <w:rsid w:val="000B0720"/>
    <w:rsid w:val="000B3AC5"/>
    <w:rsid w:val="000B5EAF"/>
    <w:rsid w:val="000C2638"/>
    <w:rsid w:val="000C6940"/>
    <w:rsid w:val="000E473B"/>
    <w:rsid w:val="000F002B"/>
    <w:rsid w:val="00107C3D"/>
    <w:rsid w:val="00126995"/>
    <w:rsid w:val="00126A9A"/>
    <w:rsid w:val="0016543B"/>
    <w:rsid w:val="00170561"/>
    <w:rsid w:val="00186AC9"/>
    <w:rsid w:val="00190F47"/>
    <w:rsid w:val="00197DF1"/>
    <w:rsid w:val="001B3DD9"/>
    <w:rsid w:val="001C23C9"/>
    <w:rsid w:val="001D3BAC"/>
    <w:rsid w:val="00206D3D"/>
    <w:rsid w:val="0021330E"/>
    <w:rsid w:val="00221A5C"/>
    <w:rsid w:val="0024519E"/>
    <w:rsid w:val="00245C4E"/>
    <w:rsid w:val="00276BDC"/>
    <w:rsid w:val="002C5896"/>
    <w:rsid w:val="00307C2B"/>
    <w:rsid w:val="0031409E"/>
    <w:rsid w:val="0032109A"/>
    <w:rsid w:val="00333DF1"/>
    <w:rsid w:val="0033541C"/>
    <w:rsid w:val="00362D17"/>
    <w:rsid w:val="00364389"/>
    <w:rsid w:val="00374B8D"/>
    <w:rsid w:val="003810E9"/>
    <w:rsid w:val="00381BA2"/>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2C6A"/>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1732"/>
    <w:rsid w:val="00612767"/>
    <w:rsid w:val="00641A16"/>
    <w:rsid w:val="006431BA"/>
    <w:rsid w:val="006B4B3C"/>
    <w:rsid w:val="006B7A62"/>
    <w:rsid w:val="006C50FE"/>
    <w:rsid w:val="006C74EA"/>
    <w:rsid w:val="007065E2"/>
    <w:rsid w:val="00720D40"/>
    <w:rsid w:val="0073026D"/>
    <w:rsid w:val="007311B4"/>
    <w:rsid w:val="007318D4"/>
    <w:rsid w:val="00746551"/>
    <w:rsid w:val="0076552B"/>
    <w:rsid w:val="00765784"/>
    <w:rsid w:val="007736A5"/>
    <w:rsid w:val="007A4390"/>
    <w:rsid w:val="007C65B0"/>
    <w:rsid w:val="007E3B8F"/>
    <w:rsid w:val="007E5CB7"/>
    <w:rsid w:val="00814EED"/>
    <w:rsid w:val="00822A81"/>
    <w:rsid w:val="008314D2"/>
    <w:rsid w:val="00834860"/>
    <w:rsid w:val="008548BA"/>
    <w:rsid w:val="008804AE"/>
    <w:rsid w:val="008924C9"/>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D3F56"/>
    <w:rsid w:val="00A02011"/>
    <w:rsid w:val="00A1612A"/>
    <w:rsid w:val="00A30331"/>
    <w:rsid w:val="00A35165"/>
    <w:rsid w:val="00A4011E"/>
    <w:rsid w:val="00A41565"/>
    <w:rsid w:val="00A83020"/>
    <w:rsid w:val="00A86015"/>
    <w:rsid w:val="00A93D4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C3312"/>
    <w:rsid w:val="00C23348"/>
    <w:rsid w:val="00C360A8"/>
    <w:rsid w:val="00C6454A"/>
    <w:rsid w:val="00C74052"/>
    <w:rsid w:val="00CB187A"/>
    <w:rsid w:val="00CD1843"/>
    <w:rsid w:val="00CD7C71"/>
    <w:rsid w:val="00D1088B"/>
    <w:rsid w:val="00D123BB"/>
    <w:rsid w:val="00D156D2"/>
    <w:rsid w:val="00D77EC0"/>
    <w:rsid w:val="00D86943"/>
    <w:rsid w:val="00DA47B9"/>
    <w:rsid w:val="00E32BBF"/>
    <w:rsid w:val="00E677A1"/>
    <w:rsid w:val="00E84C0B"/>
    <w:rsid w:val="00E91E2F"/>
    <w:rsid w:val="00EA3546"/>
    <w:rsid w:val="00EB1AAC"/>
    <w:rsid w:val="00EB47AE"/>
    <w:rsid w:val="00EC34E1"/>
    <w:rsid w:val="00ED0AE1"/>
    <w:rsid w:val="00F02006"/>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41D5E8E"/>
  <w15:docId w15:val="{10F7DF7E-5381-4641-8A29-CF7A34B3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74B8D"/>
    <w:rPr>
      <w:sz w:val="16"/>
      <w:szCs w:val="16"/>
    </w:rPr>
  </w:style>
  <w:style w:type="paragraph" w:styleId="CommentText">
    <w:name w:val="annotation text"/>
    <w:basedOn w:val="Normal"/>
    <w:link w:val="CommentTextChar"/>
    <w:uiPriority w:val="99"/>
    <w:semiHidden/>
    <w:unhideWhenUsed/>
    <w:rsid w:val="00374B8D"/>
    <w:rPr>
      <w:sz w:val="20"/>
      <w:szCs w:val="20"/>
    </w:rPr>
  </w:style>
  <w:style w:type="character" w:customStyle="1" w:styleId="CommentTextChar">
    <w:name w:val="Comment Text Char"/>
    <w:basedOn w:val="DefaultParagraphFont"/>
    <w:link w:val="CommentText"/>
    <w:uiPriority w:val="99"/>
    <w:semiHidden/>
    <w:rsid w:val="00374B8D"/>
    <w:rPr>
      <w:sz w:val="20"/>
      <w:szCs w:val="20"/>
    </w:rPr>
  </w:style>
  <w:style w:type="paragraph" w:styleId="CommentSubject">
    <w:name w:val="annotation subject"/>
    <w:basedOn w:val="CommentText"/>
    <w:next w:val="CommentText"/>
    <w:link w:val="CommentSubjectChar"/>
    <w:uiPriority w:val="99"/>
    <w:semiHidden/>
    <w:unhideWhenUsed/>
    <w:rsid w:val="00374B8D"/>
    <w:rPr>
      <w:b/>
      <w:bCs/>
    </w:rPr>
  </w:style>
  <w:style w:type="character" w:customStyle="1" w:styleId="CommentSubjectChar">
    <w:name w:val="Comment Subject Char"/>
    <w:basedOn w:val="CommentTextChar"/>
    <w:link w:val="CommentSubject"/>
    <w:uiPriority w:val="99"/>
    <w:semiHidden/>
    <w:rsid w:val="00374B8D"/>
    <w:rPr>
      <w:b/>
      <w:bCs/>
      <w:sz w:val="20"/>
      <w:szCs w:val="20"/>
    </w:rPr>
  </w:style>
  <w:style w:type="paragraph" w:styleId="BalloonText">
    <w:name w:val="Balloon Text"/>
    <w:basedOn w:val="Normal"/>
    <w:link w:val="BalloonTextChar"/>
    <w:uiPriority w:val="99"/>
    <w:semiHidden/>
    <w:unhideWhenUsed/>
    <w:rsid w:val="00374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8D"/>
    <w:rPr>
      <w:rFonts w:ascii="Segoe UI" w:hAnsi="Segoe UI" w:cs="Segoe UI"/>
      <w:sz w:val="18"/>
      <w:szCs w:val="18"/>
    </w:rPr>
  </w:style>
  <w:style w:type="paragraph" w:styleId="NoSpacing">
    <w:name w:val="No Spacing"/>
    <w:uiPriority w:val="1"/>
    <w:qFormat/>
    <w:rsid w:val="00A93D4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C4BEEF46.dotm</Template>
  <TotalTime>0</TotalTime>
  <Pages>5</Pages>
  <Words>1253</Words>
  <Characters>6236</Characters>
  <Application>Microsoft Office Word</Application>
  <DocSecurity>0</DocSecurity>
  <Lines>162</Lines>
  <Paragraphs>28</Paragraphs>
  <ScaleCrop>false</ScaleCrop>
  <HeadingPairs>
    <vt:vector size="2" baseType="variant">
      <vt:variant>
        <vt:lpstr>Title</vt:lpstr>
      </vt:variant>
      <vt:variant>
        <vt:i4>1</vt:i4>
      </vt:variant>
    </vt:vector>
  </HeadingPairs>
  <TitlesOfParts>
    <vt:vector size="1" baseType="lpstr">
      <vt:lpstr>2017-2018 Bill 105 Text of Previous Version (Dec. 13, 2016) - South Carolina Legislature Online</vt:lpstr>
    </vt:vector>
  </TitlesOfParts>
  <Company> </Company>
  <LinksUpToDate>false</LinksUpToDate>
  <CharactersWithSpaces>7513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 Text of Previous Version (Jan. 24, 2018) - South Carolina Legislature Online</dc:title>
  <dc:subject/>
  <dc:creator>%USERNAME%</dc:creator>
  <cp:keywords/>
  <dc:description/>
  <cp:lastModifiedBy>Lavarres Lynch</cp:lastModifiedBy>
  <cp:revision>2</cp:revision>
  <cp:lastPrinted>2017-03-09T00:18:00Z</cp:lastPrinted>
  <dcterms:created xsi:type="dcterms:W3CDTF">2018-01-24T18:32:00Z</dcterms:created>
  <dcterms:modified xsi:type="dcterms:W3CDTF">2018-01-24T18:32:00Z</dcterms:modified>
</cp:coreProperties>
</file>