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743" w:rsidRDefault="00C967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9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A65F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50E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1-1-1210, CODE OF LAWS OF SOUTH CAROLINA, 1976, RELATING </w:t>
      </w:r>
      <w:r w:rsidR="00D2456B">
        <w:rPr>
          <w:rFonts w:eastAsia="Times New Roman"/>
        </w:rPr>
        <w:t xml:space="preserve">TO </w:t>
      </w:r>
      <w:r>
        <w:rPr>
          <w:rFonts w:eastAsia="Times New Roman"/>
        </w:rPr>
        <w:t>ANNUAL SALARIES OF STATE OFFICERS, SO AS TO PROVIDE THAT BEGINNING IN 2018 AND EVERY FOUR YEARS THEREAFTER, THE GENERAL ASSEMBLY SHALL PROVIDE FOR THE ANNUAL SALARIES OF THE STATE CONSTITUTIONAL OFFICERS IN THE ANNUAL GENERAL APPROPRIATIONS ACT FOR THE DURATION OF EACH OFFICER’S FOUR-YEAR TERM.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A65F9" w:rsidRDefault="003A6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A65F9" w:rsidRDefault="003A6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0E83" w:rsidRPr="00214275" w:rsidRDefault="003A65F9"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4"/>
        </w:rPr>
      </w:pPr>
      <w:r>
        <w:rPr>
          <w:rFonts w:eastAsia="Times New Roman"/>
        </w:rPr>
        <w:t>SECTION</w:t>
      </w:r>
      <w:r>
        <w:rPr>
          <w:rFonts w:eastAsia="Times New Roman"/>
        </w:rPr>
        <w:tab/>
        <w:t>1.</w:t>
      </w:r>
      <w:r>
        <w:rPr>
          <w:rFonts w:eastAsia="Times New Roman"/>
        </w:rPr>
        <w:tab/>
      </w:r>
      <w:r w:rsidR="00D50E83" w:rsidRPr="00214275">
        <w:rPr>
          <w:rFonts w:eastAsia="Times New Roman"/>
          <w:szCs w:val="24"/>
        </w:rPr>
        <w:t>Section 1-1-1210 of the 1976 Code is amended to read:</w:t>
      </w:r>
    </w:p>
    <w:p w:rsidR="00D50E83"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4"/>
        </w:rPr>
      </w:pP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4"/>
        </w:rPr>
      </w:pPr>
      <w:r w:rsidRPr="00214275">
        <w:rPr>
          <w:rFonts w:eastAsia="Times New Roman"/>
          <w:szCs w:val="24"/>
        </w:rPr>
        <w:tab/>
        <w:t>“Section 1-1-1210.</w:t>
      </w:r>
      <w:r w:rsidRPr="00214275">
        <w:rPr>
          <w:rFonts w:eastAsia="Times New Roman"/>
          <w:szCs w:val="24"/>
        </w:rPr>
        <w:tab/>
      </w:r>
      <w:r w:rsidRPr="00214275">
        <w:rPr>
          <w:rFonts w:eastAsia="Calibri"/>
          <w:strike/>
          <w:szCs w:val="24"/>
        </w:rPr>
        <w:t>The annual salaries of the state officers listed below are:</w:t>
      </w: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4"/>
        </w:rPr>
      </w:pPr>
      <w:r w:rsidRPr="00214275">
        <w:rPr>
          <w:rFonts w:eastAsia="Calibri"/>
          <w:szCs w:val="24"/>
        </w:rPr>
        <w:tab/>
      </w:r>
      <w:r w:rsidRPr="00214275">
        <w:rPr>
          <w:rFonts w:eastAsia="Calibri"/>
          <w:strike/>
          <w:szCs w:val="24"/>
        </w:rPr>
        <w:t>Governor</w:t>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trike/>
          <w:szCs w:val="24"/>
        </w:rPr>
        <w:t>$98,000</w:t>
      </w: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4"/>
        </w:rPr>
      </w:pPr>
      <w:r w:rsidRPr="00214275">
        <w:rPr>
          <w:rFonts w:eastAsia="Calibri"/>
          <w:szCs w:val="24"/>
        </w:rPr>
        <w:tab/>
      </w:r>
      <w:r w:rsidRPr="00214275">
        <w:rPr>
          <w:rFonts w:eastAsia="Calibri"/>
          <w:strike/>
          <w:szCs w:val="24"/>
        </w:rPr>
        <w:t>Lieutenant Governor</w:t>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trike/>
          <w:szCs w:val="24"/>
        </w:rPr>
        <w:t>43,000</w:t>
      </w: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4"/>
        </w:rPr>
      </w:pPr>
      <w:r w:rsidRPr="00214275">
        <w:rPr>
          <w:rFonts w:eastAsia="Calibri"/>
          <w:szCs w:val="24"/>
        </w:rPr>
        <w:tab/>
      </w:r>
      <w:r w:rsidRPr="00214275">
        <w:rPr>
          <w:rFonts w:eastAsia="Calibri"/>
          <w:strike/>
          <w:szCs w:val="24"/>
        </w:rPr>
        <w:t>Secretary of State</w:t>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trike/>
          <w:szCs w:val="24"/>
        </w:rPr>
        <w:t>85,000</w:t>
      </w: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4"/>
        </w:rPr>
      </w:pPr>
      <w:r w:rsidRPr="00214275">
        <w:rPr>
          <w:rFonts w:eastAsia="Calibri"/>
          <w:szCs w:val="24"/>
        </w:rPr>
        <w:tab/>
      </w:r>
      <w:r w:rsidRPr="00214275">
        <w:rPr>
          <w:rFonts w:eastAsia="Calibri"/>
          <w:strike/>
          <w:szCs w:val="24"/>
        </w:rPr>
        <w:t>State Treasurer</w:t>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trike/>
          <w:szCs w:val="24"/>
        </w:rPr>
        <w:t>85,000</w:t>
      </w: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4"/>
        </w:rPr>
      </w:pPr>
      <w:r w:rsidRPr="00214275">
        <w:rPr>
          <w:rFonts w:eastAsia="Calibri"/>
          <w:szCs w:val="24"/>
        </w:rPr>
        <w:tab/>
      </w:r>
      <w:r w:rsidRPr="00214275">
        <w:rPr>
          <w:rFonts w:eastAsia="Calibri"/>
          <w:strike/>
          <w:szCs w:val="24"/>
        </w:rPr>
        <w:t>Attorney General</w:t>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trike/>
          <w:szCs w:val="24"/>
        </w:rPr>
        <w:t>85,000</w:t>
      </w: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4"/>
        </w:rPr>
      </w:pPr>
      <w:r w:rsidRPr="00214275">
        <w:rPr>
          <w:rFonts w:eastAsia="Calibri"/>
          <w:szCs w:val="24"/>
        </w:rPr>
        <w:tab/>
      </w:r>
      <w:r w:rsidRPr="00214275">
        <w:rPr>
          <w:rFonts w:eastAsia="Calibri"/>
          <w:strike/>
          <w:szCs w:val="24"/>
        </w:rPr>
        <w:t>Comptroller General</w:t>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trike/>
          <w:szCs w:val="24"/>
        </w:rPr>
        <w:t>85,000</w:t>
      </w: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4"/>
        </w:rPr>
      </w:pPr>
      <w:r w:rsidRPr="00214275">
        <w:rPr>
          <w:rFonts w:eastAsia="Calibri"/>
          <w:szCs w:val="24"/>
        </w:rPr>
        <w:tab/>
      </w:r>
      <w:r w:rsidRPr="00214275">
        <w:rPr>
          <w:rFonts w:eastAsia="Calibri"/>
          <w:strike/>
          <w:szCs w:val="24"/>
        </w:rPr>
        <w:t>Superintendent of Education</w:t>
      </w:r>
      <w:r w:rsidRPr="00214275">
        <w:rPr>
          <w:rFonts w:eastAsia="Calibri"/>
          <w:szCs w:val="24"/>
        </w:rPr>
        <w:tab/>
      </w:r>
      <w:r w:rsidRPr="00214275">
        <w:rPr>
          <w:rFonts w:eastAsia="Calibri"/>
          <w:szCs w:val="24"/>
        </w:rPr>
        <w:tab/>
      </w:r>
      <w:r w:rsidRPr="00214275">
        <w:rPr>
          <w:rFonts w:eastAsia="Calibri"/>
          <w:strike/>
          <w:szCs w:val="24"/>
        </w:rPr>
        <w:t>85,000</w:t>
      </w: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4"/>
        </w:rPr>
      </w:pPr>
      <w:r w:rsidRPr="00214275">
        <w:rPr>
          <w:rFonts w:eastAsia="Calibri"/>
          <w:szCs w:val="24"/>
        </w:rPr>
        <w:tab/>
      </w:r>
      <w:r w:rsidRPr="00214275">
        <w:rPr>
          <w:rFonts w:eastAsia="Calibri"/>
          <w:strike/>
          <w:szCs w:val="24"/>
        </w:rPr>
        <w:t>Adjutant General</w:t>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zCs w:val="24"/>
        </w:rPr>
        <w:tab/>
      </w:r>
      <w:r w:rsidRPr="00214275">
        <w:rPr>
          <w:rFonts w:eastAsia="Calibri"/>
          <w:strike/>
          <w:szCs w:val="24"/>
        </w:rPr>
        <w:t>85,000</w:t>
      </w: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214275">
        <w:rPr>
          <w:rFonts w:eastAsia="Calibri"/>
          <w:szCs w:val="24"/>
        </w:rPr>
        <w:tab/>
      </w:r>
      <w:r w:rsidRPr="00214275">
        <w:rPr>
          <w:rFonts w:eastAsia="Calibri"/>
          <w:strike/>
          <w:szCs w:val="24"/>
        </w:rPr>
        <w:t>Commissioner of Agriculture</w:t>
      </w:r>
      <w:r w:rsidRPr="00214275">
        <w:rPr>
          <w:rFonts w:eastAsia="Calibri"/>
          <w:szCs w:val="24"/>
        </w:rPr>
        <w:tab/>
      </w:r>
      <w:r w:rsidRPr="00214275">
        <w:rPr>
          <w:rFonts w:eastAsia="Calibri"/>
          <w:szCs w:val="24"/>
        </w:rPr>
        <w:tab/>
      </w:r>
      <w:r w:rsidRPr="00214275">
        <w:rPr>
          <w:rFonts w:eastAsia="Calibri"/>
          <w:strike/>
          <w:szCs w:val="24"/>
        </w:rPr>
        <w:t>85,000</w:t>
      </w: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214275">
        <w:rPr>
          <w:rFonts w:eastAsia="Calibri"/>
          <w:szCs w:val="24"/>
        </w:rPr>
        <w:tab/>
      </w:r>
      <w:r w:rsidRPr="00214275">
        <w:rPr>
          <w:rFonts w:eastAsia="Calibri"/>
          <w:strike/>
          <w:szCs w:val="24"/>
        </w:rPr>
        <w:t>These salaries must be increased by two percent on July 1, 1991, and on July first of each succeeding year through July 1, 1994.</w:t>
      </w:r>
    </w:p>
    <w:p w:rsidR="00D50E83" w:rsidRPr="00214275"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val="single"/>
        </w:rPr>
      </w:pPr>
      <w:r w:rsidRPr="00214275">
        <w:rPr>
          <w:rFonts w:eastAsia="Calibri"/>
          <w:szCs w:val="24"/>
        </w:rPr>
        <w:tab/>
      </w:r>
      <w:r w:rsidRPr="00214275">
        <w:rPr>
          <w:rFonts w:eastAsia="Calibri"/>
          <w:szCs w:val="24"/>
          <w:u w:val="single"/>
        </w:rPr>
        <w:t>(A)</w:t>
      </w:r>
      <w:r w:rsidRPr="00214275">
        <w:rPr>
          <w:rFonts w:eastAsia="Calibri"/>
          <w:szCs w:val="24"/>
        </w:rPr>
        <w:tab/>
      </w:r>
      <w:r w:rsidRPr="00214275">
        <w:rPr>
          <w:rFonts w:eastAsia="Calibri"/>
          <w:szCs w:val="24"/>
          <w:u w:val="single"/>
        </w:rPr>
        <w:t xml:space="preserve">Beginning in 2018 and every four years thereafter, the General Assembly, in the annual general appropriations act, shall provide a salary for the Governor, Lieutenant Governor, Secretary </w:t>
      </w:r>
      <w:r w:rsidRPr="00214275">
        <w:rPr>
          <w:rFonts w:eastAsia="Calibri"/>
          <w:szCs w:val="24"/>
          <w:u w:val="single"/>
        </w:rPr>
        <w:lastRenderedPageBreak/>
        <w:t>of State, State Treasurer, Attorney General, Comptroller General, Superintendent of Education, Adjutant General, and Commissioner of Agriculture.  The salaries provided in the annual general appropriations act shall take effect for each officer at the beginning and through the duration of that officer’s four-year term.</w:t>
      </w:r>
    </w:p>
    <w:p w:rsidR="00D50E83" w:rsidRDefault="00D50E83" w:rsidP="00D50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214275">
        <w:rPr>
          <w:rFonts w:eastAsia="Calibri"/>
          <w:szCs w:val="24"/>
        </w:rPr>
        <w:tab/>
      </w:r>
      <w:r w:rsidRPr="00214275">
        <w:rPr>
          <w:rFonts w:eastAsia="Calibri"/>
          <w:szCs w:val="24"/>
          <w:u w:val="single"/>
        </w:rPr>
        <w:t>(B)</w:t>
      </w:r>
      <w:r w:rsidRPr="00214275">
        <w:rPr>
          <w:rFonts w:eastAsia="Calibri"/>
          <w:szCs w:val="24"/>
        </w:rPr>
        <w:tab/>
        <w:t>A state officer whose salary is provided in this section may not receive compensation for ex officio service on any state board, committee, or commission.”</w:t>
      </w:r>
    </w:p>
    <w:p w:rsidR="003A65F9" w:rsidRDefault="003A6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65F9" w:rsidRPr="00522CE0" w:rsidRDefault="003A6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50E83">
        <w:rPr>
          <w:rFonts w:eastAsia="Times New Roman"/>
        </w:rPr>
        <w:t>2</w:t>
      </w:r>
      <w:r>
        <w:rPr>
          <w:rFonts w:eastAsia="Times New Roman"/>
        </w:rPr>
        <w:t>.</w:t>
      </w:r>
      <w:r>
        <w:rPr>
          <w:rFonts w:eastAsia="Times New Roman"/>
        </w:rPr>
        <w:tab/>
        <w:t>This act takes effect upon approval by the Governor.</w:t>
      </w:r>
    </w:p>
    <w:p w:rsidR="0039096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96743" w:rsidRDefault="00C96743" w:rsidP="00C96743">
      <w:pPr>
        <w:suppressAutoHyphens/>
        <w:jc w:val="both"/>
        <w:rPr>
          <w:rFonts w:eastAsia="Times New Roman"/>
        </w:rPr>
      </w:pPr>
    </w:p>
    <w:sectPr w:rsidR="00C96743" w:rsidSect="00C9674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5F9" w:rsidRDefault="003A65F9" w:rsidP="00522CE0">
      <w:r>
        <w:separator/>
      </w:r>
    </w:p>
  </w:endnote>
  <w:endnote w:type="continuationSeparator" w:id="0">
    <w:p w:rsidR="003A65F9" w:rsidRDefault="003A65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25F9B5-30F0-422F-AE5C-59DBE2D871CA}"/>
    <w:embedBold r:id="rId2" w:fontKey="{A22C7B48-2F89-4ED8-A49E-D35A6B94CE1C}"/>
  </w:font>
  <w:font w:name="Calibri">
    <w:panose1 w:val="020F0502020204030204"/>
    <w:charset w:val="00"/>
    <w:family w:val="swiss"/>
    <w:pitch w:val="variable"/>
    <w:sig w:usb0="E00002FF" w:usb1="4000ACFF" w:usb2="00000001" w:usb3="00000000" w:csb0="0000019F" w:csb1="00000000"/>
    <w:embedRegular r:id="rId3" w:fontKey="{B8228002-378A-4973-A927-8035F34618AB}"/>
  </w:font>
  <w:font w:name="Cambria">
    <w:panose1 w:val="02040503050406030204"/>
    <w:charset w:val="00"/>
    <w:family w:val="roman"/>
    <w:pitch w:val="variable"/>
    <w:sig w:usb0="E00002FF" w:usb1="400004FF" w:usb2="00000000" w:usb3="00000000" w:csb0="0000019F" w:csb1="00000000"/>
    <w:embedRegular r:id="rId4" w:fontKey="{2699EDEC-8BCC-46EB-B0E1-A26DB0551F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96C" w:rsidRPr="00C96743" w:rsidRDefault="00C96743" w:rsidP="00C96743">
    <w:pPr>
      <w:pStyle w:val="Footer"/>
      <w:tabs>
        <w:tab w:val="clear" w:pos="4680"/>
        <w:tab w:val="clear" w:pos="9360"/>
        <w:tab w:val="center" w:pos="2995"/>
      </w:tabs>
      <w:spacing w:before="120"/>
    </w:pPr>
    <w:r>
      <w:t>[1122]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5F9" w:rsidRDefault="003A65F9" w:rsidP="00522CE0">
      <w:r>
        <w:separator/>
      </w:r>
    </w:p>
  </w:footnote>
  <w:footnote w:type="continuationSeparator" w:id="0">
    <w:p w:rsidR="003A65F9" w:rsidRDefault="003A65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7.PB"/>
    <w:docVar w:name="CoverAttorneyInitials" w:val="PB"/>
    <w:docVar w:name="CoverAttorneyLastName" w:val="Benson"/>
    <w:docVar w:name="CoverBillType" w:val="b"/>
    <w:docVar w:name="DraftFileName" w:val="JUD0077.PB.DOCX"/>
    <w:docVar w:name="DraftStenoName" w:val="Knipp"/>
    <w:docVar w:name="dvBillNumber" w:val="1122"/>
    <w:docVar w:name="dvBillNumberPrefix" w:val="S. "/>
    <w:docVar w:name="dvOriginalBody" w:val="Senate"/>
    <w:docVar w:name="fulldraftpath" w:val="L:\S-JUD\BILLS\Campsen\JUD0077.PB.DOCX"/>
    <w:docVar w:name="NameofBody" w:val="S"/>
    <w:docVar w:name="SenatorFolderName" w:val="Campsen"/>
    <w:docVar w:name="VGROUP2" w:val="S-JUD"/>
  </w:docVars>
  <w:rsids>
    <w:rsidRoot w:val="003A65F9"/>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7B2B"/>
    <w:rsid w:val="00307C2B"/>
    <w:rsid w:val="0031409E"/>
    <w:rsid w:val="0032109A"/>
    <w:rsid w:val="00333DF1"/>
    <w:rsid w:val="0033541C"/>
    <w:rsid w:val="00364389"/>
    <w:rsid w:val="0039096C"/>
    <w:rsid w:val="003A65F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83EC0"/>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96743"/>
    <w:rsid w:val="00CB187A"/>
    <w:rsid w:val="00CD1843"/>
    <w:rsid w:val="00CD7C71"/>
    <w:rsid w:val="00D05246"/>
    <w:rsid w:val="00D1088B"/>
    <w:rsid w:val="00D123BB"/>
    <w:rsid w:val="00D156D2"/>
    <w:rsid w:val="00D2456B"/>
    <w:rsid w:val="00D50E83"/>
    <w:rsid w:val="00D77EC0"/>
    <w:rsid w:val="00D86943"/>
    <w:rsid w:val="00D96037"/>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D4FF9"/>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744E8FB-22F9-4D60-9A13-3EF0BD771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83D0BEC7.dotm</Template>
  <TotalTime>0</TotalTime>
  <Pages>2</Pages>
  <Words>262</Words>
  <Characters>1446</Characters>
  <Application>Microsoft Office Word</Application>
  <DocSecurity>0</DocSecurity>
  <Lines>53</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1122 Text of Previous Version (Mar. 15, 2018) - South Carolina Legislature Online</dc:title>
  <dc:subject/>
  <dc:creator>%USERNAME%</dc:creator>
  <cp:keywords/>
  <dc:description/>
  <cp:lastModifiedBy>S Volk</cp:lastModifiedBy>
  <cp:revision>2</cp:revision>
  <dcterms:created xsi:type="dcterms:W3CDTF">2018-03-15T16:54:00Z</dcterms:created>
  <dcterms:modified xsi:type="dcterms:W3CDTF">2018-03-15T16:54:00Z</dcterms:modified>
</cp:coreProperties>
</file>