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F25" w:rsidRP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982F25" w:rsidRDefault="00982F25" w:rsidP="00982F25">
      <w:pPr>
        <w:tabs>
          <w:tab w:val="right" w:pos="5933"/>
        </w:tabs>
        <w:suppressAutoHyphens/>
      </w:pPr>
      <w:r>
        <w:tab/>
      </w:r>
      <w:r>
        <w:rPr>
          <w:b/>
          <w:sz w:val="36"/>
        </w:rPr>
        <w:t>S. 131</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Hutto, Jackson, Kimpson, M.B. Matthews, Fanning, Shealy and Senn</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75588D">
      <w:pPr>
        <w:tabs>
          <w:tab w:val="right" w:pos="5933"/>
        </w:tabs>
        <w:suppressAutoHyphens/>
      </w:pPr>
      <w:r>
        <w:t>S. Printed 3/22/17--S.</w:t>
      </w:r>
      <w:r w:rsidR="0075588D">
        <w:tab/>
        <w:t>[SEC 3/23/17 5:16 PM]</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131) </w:t>
      </w:r>
      <w:r w:rsidRPr="00982F25">
        <w:rPr>
          <w:color w:val="000000" w:themeColor="text1"/>
          <w:u w:color="000000" w:themeColor="text1"/>
        </w:rPr>
        <w:t>to amend Section 16</w:t>
      </w:r>
      <w:r w:rsidRPr="00982F25">
        <w:rPr>
          <w:color w:val="000000" w:themeColor="text1"/>
          <w:u w:color="000000" w:themeColor="text1"/>
        </w:rPr>
        <w:noBreakHyphen/>
        <w:t>17</w:t>
      </w:r>
      <w:r w:rsidRPr="00982F25">
        <w:rPr>
          <w:color w:val="000000" w:themeColor="text1"/>
          <w:u w:color="000000" w:themeColor="text1"/>
        </w:rPr>
        <w:noBreakHyphen/>
        <w:t>420, Code of Laws of South Carolina, 1976, relating to offenses involving disturbing schools, so as to restructure the offenses to provide</w:t>
      </w:r>
      <w:r>
        <w:t>, etc., respectfully</w:t>
      </w:r>
    </w:p>
    <w:p w:rsidR="00982F25" w:rsidRP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Amend the bill, as and if amended, by striking all after the enacting words and inserting:</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snapToGrid w:val="0"/>
        </w:rPr>
        <w:tab/>
        <w:t>/</w:t>
      </w:r>
      <w:r w:rsidRPr="00B53AC0">
        <w:rPr>
          <w:snapToGrid w:val="0"/>
        </w:rPr>
        <w:tab/>
      </w:r>
      <w:r w:rsidRPr="00B53AC0">
        <w:t>SECTION</w:t>
      </w:r>
      <w:r w:rsidRPr="00B53AC0">
        <w:tab/>
        <w:t>1.</w:t>
      </w:r>
      <w:r w:rsidRPr="00B53AC0">
        <w:tab/>
      </w:r>
      <w:r w:rsidRPr="00B53AC0">
        <w:rPr>
          <w:u w:color="000000" w:themeColor="text1"/>
        </w:rPr>
        <w:t>Section 16</w:t>
      </w:r>
      <w:r w:rsidRPr="00B53AC0">
        <w:rPr>
          <w:u w:color="000000" w:themeColor="text1"/>
        </w:rPr>
        <w:noBreakHyphen/>
        <w:t>17</w:t>
      </w:r>
      <w:r w:rsidRPr="00B53AC0">
        <w:rPr>
          <w:u w:color="000000" w:themeColor="text1"/>
        </w:rPr>
        <w:noBreakHyphen/>
        <w:t>420 of the 1976 Code is amended to read:</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t>“Section 16</w:t>
      </w:r>
      <w:r w:rsidRPr="00B53AC0">
        <w:rPr>
          <w:u w:color="000000" w:themeColor="text1"/>
        </w:rPr>
        <w:noBreakHyphen/>
        <w:t>17</w:t>
      </w:r>
      <w:r w:rsidRPr="00B53AC0">
        <w:rPr>
          <w:u w:color="000000" w:themeColor="text1"/>
        </w:rPr>
        <w:noBreakHyphen/>
        <w:t>420.</w:t>
      </w:r>
      <w:r w:rsidRPr="00B53AC0">
        <w:rPr>
          <w:u w:color="000000" w:themeColor="text1"/>
        </w:rPr>
        <w:tab/>
      </w:r>
      <w:r w:rsidRPr="00B53AC0">
        <w:t>(A)</w:t>
      </w:r>
      <w:r w:rsidRPr="00B53AC0">
        <w:rPr>
          <w:u w:color="000000" w:themeColor="text1"/>
        </w:rPr>
        <w:tab/>
        <w:t xml:space="preserve">It </w:t>
      </w:r>
      <w:r w:rsidRPr="00B53AC0">
        <w:rPr>
          <w:strike/>
          <w:u w:color="000000" w:themeColor="text1"/>
        </w:rPr>
        <w:t>shall be</w:t>
      </w:r>
      <w:r w:rsidRPr="00B53AC0">
        <w:rPr>
          <w:u w:color="000000" w:themeColor="text1"/>
        </w:rPr>
        <w:t xml:space="preserve"> </w:t>
      </w:r>
      <w:r w:rsidRPr="00B53AC0">
        <w:rPr>
          <w:u w:val="single" w:color="000000" w:themeColor="text1"/>
        </w:rPr>
        <w:t>is</w:t>
      </w:r>
      <w:r w:rsidRPr="00B53AC0">
        <w:rPr>
          <w:u w:color="000000" w:themeColor="text1"/>
        </w:rPr>
        <w:t xml:space="preserve"> unlawful</w:t>
      </w:r>
      <w:r w:rsidRPr="00B53AC0">
        <w:rPr>
          <w:strike/>
          <w:u w:color="000000" w:themeColor="text1"/>
        </w:rPr>
        <w:t>:</w:t>
      </w:r>
      <w:r w:rsidRPr="00B53AC0">
        <w:rPr>
          <w:u w:color="000000" w:themeColor="text1"/>
        </w:rPr>
        <w:t xml:space="preserve">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53AC0">
        <w:rPr>
          <w:u w:color="000000" w:themeColor="text1"/>
        </w:rPr>
        <w:tab/>
      </w:r>
      <w:r w:rsidRPr="00B53AC0">
        <w:rPr>
          <w:u w:color="000000" w:themeColor="text1"/>
        </w:rPr>
        <w:tab/>
      </w:r>
      <w:r w:rsidRPr="00B53AC0">
        <w:rPr>
          <w:strike/>
          <w:u w:color="000000" w:themeColor="text1"/>
        </w:rPr>
        <w:t>(1)</w:t>
      </w:r>
      <w:r w:rsidRPr="00B53AC0">
        <w:rPr>
          <w:u w:color="000000" w:themeColor="text1"/>
        </w:rPr>
        <w:tab/>
      </w:r>
      <w:r w:rsidRPr="00B53AC0">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strike/>
          <w:u w:color="000000" w:themeColor="text1"/>
        </w:rPr>
        <w:t>(2)</w:t>
      </w:r>
      <w:r w:rsidRPr="00B53AC0">
        <w:rPr>
          <w:u w:color="000000" w:themeColor="text1"/>
        </w:rPr>
        <w:tab/>
      </w:r>
      <w:r w:rsidRPr="00B53AC0">
        <w:rPr>
          <w:strike/>
          <w:u w:color="000000" w:themeColor="text1"/>
        </w:rPr>
        <w:t>for any person to (a) enter upon any such school or college premises or (b) loiter around the premises, except on business, without the permission of the principal or president in charge.</w:t>
      </w:r>
      <w:r w:rsidRPr="00B53AC0">
        <w:rPr>
          <w:u w:color="000000" w:themeColor="text1"/>
        </w:rPr>
        <w:t xml:space="preserve"> </w:t>
      </w:r>
      <w:r w:rsidRPr="00B53AC0">
        <w:rPr>
          <w:u w:val="single" w:color="000000" w:themeColor="text1"/>
        </w:rPr>
        <w:t>for a person who is not a student to wilfully interfere with, disrupt, or disturb the normal operations of a school or college in this State by:</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(1)</w:t>
      </w:r>
      <w:r w:rsidRPr="00B53AC0">
        <w:rPr>
          <w:u w:color="000000" w:themeColor="text1"/>
        </w:rPr>
        <w:tab/>
      </w:r>
      <w:r w:rsidRPr="00B53AC0">
        <w:rPr>
          <w:u w:val="single" w:color="000000" w:themeColor="text1"/>
        </w:rPr>
        <w:t>entering upon school or college grounds or property without the permission of the principal or president in charge;</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lastRenderedPageBreak/>
        <w:tab/>
      </w:r>
      <w:r w:rsidRPr="00B53AC0">
        <w:rPr>
          <w:u w:color="000000" w:themeColor="text1"/>
        </w:rPr>
        <w:tab/>
      </w:r>
      <w:r w:rsidRPr="00B53AC0">
        <w:rPr>
          <w:u w:val="single" w:color="000000" w:themeColor="text1"/>
        </w:rPr>
        <w:t>(2)</w:t>
      </w:r>
      <w:r w:rsidRPr="00B53AC0">
        <w:rPr>
          <w:u w:color="000000" w:themeColor="text1"/>
        </w:rPr>
        <w:tab/>
      </w:r>
      <w:r w:rsidRPr="00B53AC0">
        <w:rPr>
          <w:u w:val="single" w:color="000000" w:themeColor="text1"/>
        </w:rPr>
        <w:t>loitering upon or about school or college grounds or property, after notice is given to vacate the grounds or property and after having reasonable opportunity to vacate;</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(3)</w:t>
      </w:r>
      <w:r w:rsidRPr="00B53AC0">
        <w:rPr>
          <w:u w:color="000000" w:themeColor="text1"/>
        </w:rPr>
        <w:tab/>
      </w:r>
      <w:r w:rsidRPr="00B53AC0">
        <w:rPr>
          <w:u w:val="single" w:color="000000" w:themeColor="text1"/>
        </w:rPr>
        <w:t>initiating a physical assault on, or fighting with, another person on school or college grounds or property;</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(4)</w:t>
      </w:r>
      <w:r w:rsidRPr="00B53AC0">
        <w:rPr>
          <w:u w:color="000000" w:themeColor="text1"/>
        </w:rPr>
        <w:tab/>
      </w:r>
      <w:r w:rsidRPr="00B53AC0">
        <w:rPr>
          <w:u w:val="single" w:color="000000" w:themeColor="text1"/>
        </w:rPr>
        <w:t>being loud or boisterous on school or college grounds or property after instruction by school or college personnel to refrain from the conduct;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(5)</w:t>
      </w:r>
      <w:r w:rsidRPr="00B53AC0">
        <w:rPr>
          <w:u w:color="000000" w:themeColor="text1"/>
        </w:rPr>
        <w:tab/>
      </w:r>
      <w:r w:rsidRPr="00B53AC0">
        <w:rPr>
          <w:u w:val="single" w:color="000000" w:themeColor="text1"/>
        </w:rPr>
        <w:t>threatening physical harm to a student or a school or college employee while on school or college grounds or property; or</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color="000000" w:themeColor="text1"/>
        </w:rPr>
        <w:tab/>
      </w:r>
      <w:r w:rsidRPr="00B53AC0">
        <w:rPr>
          <w:u w:val="single" w:color="000000" w:themeColor="text1"/>
        </w:rPr>
        <w:t>(6)</w:t>
      </w:r>
      <w:r w:rsidRPr="00B53AC0">
        <w:rPr>
          <w:u w:color="000000" w:themeColor="text1"/>
        </w:rPr>
        <w:tab/>
      </w:r>
      <w:r w:rsidRPr="00B53AC0">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rPr>
          <w:u w:color="000000" w:themeColor="text1"/>
        </w:rPr>
        <w:tab/>
      </w:r>
      <w:r w:rsidRPr="00B53AC0">
        <w:rPr>
          <w:u w:val="single"/>
        </w:rPr>
        <w:t>(B)</w:t>
      </w:r>
      <w:r w:rsidRPr="00B53AC0">
        <w:rPr>
          <w:u w:color="000000" w:themeColor="text1"/>
        </w:rPr>
        <w:tab/>
      </w:r>
      <w:r w:rsidRPr="00B53AC0">
        <w:rPr>
          <w:u w:val="single" w:color="000000" w:themeColor="text1"/>
        </w:rPr>
        <w:t>For the purpose of this subsection, ‘person who is not a student’ means a person who:</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tab/>
      </w:r>
      <w:r w:rsidRPr="00B53AC0">
        <w:tab/>
      </w:r>
      <w:r w:rsidRPr="00B53AC0">
        <w:rPr>
          <w:u w:val="single" w:color="000000" w:themeColor="text1"/>
        </w:rPr>
        <w:t>(1)</w:t>
      </w:r>
      <w:r w:rsidRPr="00B53AC0">
        <w:tab/>
      </w:r>
      <w:r w:rsidRPr="00B53AC0">
        <w:rPr>
          <w:u w:val="single" w:color="000000" w:themeColor="text1"/>
        </w:rPr>
        <w:t xml:space="preserve">is not enrolled in the school or college that the person interferes with, disrupts, or disturbs as described by subsection (A); or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3AC0">
        <w:tab/>
      </w:r>
      <w:r w:rsidRPr="00B53AC0">
        <w:tab/>
      </w:r>
      <w:r w:rsidRPr="00B53AC0">
        <w:rPr>
          <w:u w:val="single" w:color="000000" w:themeColor="text1"/>
        </w:rPr>
        <w:t>(2)</w:t>
      </w:r>
      <w:r w:rsidRPr="00B53AC0">
        <w:tab/>
      </w:r>
      <w:r w:rsidRPr="00B53AC0">
        <w:rPr>
          <w:u w:val="single" w:color="000000" w:themeColor="text1"/>
        </w:rPr>
        <w:t>is suspended from or expelled from the school or college, has left school property, and returns while under suspension or expulsion to the school or college and causes the interference, disruption, or disturbance as described by subsection (A).</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r>
      <w:r w:rsidRPr="00B53AC0">
        <w:rPr>
          <w:strike/>
          <w:u w:color="000000" w:themeColor="text1"/>
        </w:rPr>
        <w:t>(B)</w:t>
      </w:r>
      <w:r w:rsidRPr="00B53AC0">
        <w:rPr>
          <w:u w:val="single"/>
        </w:rPr>
        <w:t>(C)</w:t>
      </w:r>
      <w:r w:rsidRPr="00B53AC0">
        <w:rPr>
          <w:u w:color="000000" w:themeColor="text1"/>
        </w:rPr>
        <w:tab/>
        <w:t xml:space="preserve">Any person </w:t>
      </w:r>
      <w:r w:rsidRPr="00B53AC0">
        <w:rPr>
          <w:strike/>
          <w:u w:color="000000" w:themeColor="text1"/>
        </w:rPr>
        <w:t>violating any of the provisions</w:t>
      </w:r>
      <w:r w:rsidRPr="00B53AC0">
        <w:rPr>
          <w:u w:color="000000" w:themeColor="text1"/>
        </w:rPr>
        <w:t xml:space="preserve"> </w:t>
      </w:r>
      <w:r w:rsidRPr="00B53AC0">
        <w:rPr>
          <w:u w:val="single" w:color="000000" w:themeColor="text1"/>
        </w:rPr>
        <w:t>who violates a provision</w:t>
      </w:r>
      <w:r w:rsidRPr="00B53AC0">
        <w:rPr>
          <w:u w:color="000000" w:themeColor="text1"/>
        </w:rPr>
        <w:t xml:space="preserve"> of this </w:t>
      </w:r>
      <w:r w:rsidRPr="00B53AC0">
        <w:rPr>
          <w:strike/>
          <w:u w:color="000000" w:themeColor="text1"/>
        </w:rPr>
        <w:t>section shall be</w:t>
      </w:r>
      <w:r w:rsidRPr="00B53AC0">
        <w:rPr>
          <w:u w:color="000000" w:themeColor="text1"/>
        </w:rPr>
        <w:t xml:space="preserve"> </w:t>
      </w:r>
      <w:r w:rsidRPr="00B53AC0">
        <w:rPr>
          <w:u w:val="single"/>
        </w:rPr>
        <w:t>section is</w:t>
      </w:r>
      <w:r w:rsidRPr="00B53AC0">
        <w:rPr>
          <w:u w:color="000000" w:themeColor="text1"/>
        </w:rPr>
        <w:t xml:space="preserve"> guilty of a misdemeanor and, </w:t>
      </w:r>
      <w:r w:rsidRPr="00B53AC0">
        <w:rPr>
          <w:strike/>
          <w:u w:color="000000" w:themeColor="text1"/>
        </w:rPr>
        <w:t>on</w:t>
      </w:r>
      <w:r w:rsidRPr="00B53AC0">
        <w:rPr>
          <w:u w:color="000000" w:themeColor="text1"/>
        </w:rPr>
        <w:t xml:space="preserve"> </w:t>
      </w:r>
      <w:r w:rsidRPr="00B53AC0">
        <w:rPr>
          <w:u w:val="single" w:color="000000" w:themeColor="text1"/>
        </w:rPr>
        <w:t>upon</w:t>
      </w:r>
      <w:r w:rsidRPr="00B53AC0">
        <w:rPr>
          <w:u w:color="000000" w:themeColor="text1"/>
        </w:rPr>
        <w:t xml:space="preserve"> conviction </w:t>
      </w:r>
      <w:r w:rsidRPr="00B53AC0">
        <w:rPr>
          <w:strike/>
          <w:u w:color="000000" w:themeColor="text1"/>
        </w:rPr>
        <w:t>thereof, shall pay a fine of</w:t>
      </w:r>
      <w:r w:rsidRPr="00B53AC0">
        <w:rPr>
          <w:u w:val="single" w:color="000000" w:themeColor="text1"/>
        </w:rPr>
        <w:t>, must be fined</w:t>
      </w:r>
      <w:r w:rsidRPr="00B53AC0">
        <w:rPr>
          <w:u w:color="000000" w:themeColor="text1"/>
        </w:rPr>
        <w:t xml:space="preserve"> not more than </w:t>
      </w:r>
      <w:r w:rsidRPr="00B53AC0">
        <w:rPr>
          <w:strike/>
          <w:u w:color="000000" w:themeColor="text1"/>
        </w:rPr>
        <w:t>one</w:t>
      </w:r>
      <w:r w:rsidRPr="00B53AC0">
        <w:rPr>
          <w:u w:color="000000" w:themeColor="text1"/>
        </w:rPr>
        <w:t xml:space="preserve"> </w:t>
      </w:r>
      <w:r w:rsidRPr="00B53AC0">
        <w:rPr>
          <w:u w:val="single" w:color="000000" w:themeColor="text1"/>
        </w:rPr>
        <w:t>two</w:t>
      </w:r>
      <w:r w:rsidRPr="00B53AC0">
        <w:rPr>
          <w:u w:color="000000" w:themeColor="text1"/>
        </w:rPr>
        <w:t xml:space="preserve"> thousand dollars or </w:t>
      </w:r>
      <w:r w:rsidRPr="00B53AC0">
        <w:rPr>
          <w:strike/>
          <w:u w:color="000000" w:themeColor="text1"/>
        </w:rPr>
        <w:t>be</w:t>
      </w:r>
      <w:r w:rsidRPr="00B53AC0">
        <w:rPr>
          <w:u w:color="000000" w:themeColor="text1"/>
        </w:rPr>
        <w:t xml:space="preserve"> imprisoned </w:t>
      </w:r>
      <w:r w:rsidRPr="00B53AC0">
        <w:rPr>
          <w:strike/>
          <w:u w:color="000000" w:themeColor="text1"/>
        </w:rPr>
        <w:t>in the county jail</w:t>
      </w:r>
      <w:r w:rsidRPr="00B53AC0">
        <w:rPr>
          <w:u w:color="000000" w:themeColor="text1"/>
        </w:rPr>
        <w:t xml:space="preserve"> for not more than </w:t>
      </w:r>
      <w:r w:rsidRPr="00B53AC0">
        <w:rPr>
          <w:strike/>
          <w:u w:color="000000" w:themeColor="text1"/>
        </w:rPr>
        <w:t>ninety days</w:t>
      </w:r>
      <w:r w:rsidRPr="00B53AC0">
        <w:rPr>
          <w:u w:color="000000" w:themeColor="text1"/>
        </w:rPr>
        <w:t xml:space="preserve"> </w:t>
      </w:r>
      <w:r w:rsidRPr="00B53AC0">
        <w:rPr>
          <w:u w:val="single" w:color="000000" w:themeColor="text1"/>
        </w:rPr>
        <w:t xml:space="preserve">one year, </w:t>
      </w:r>
      <w:r w:rsidRPr="00B53AC0">
        <w:rPr>
          <w:u w:val="single"/>
        </w:rPr>
        <w:t>or both</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53AC0">
        <w:rPr>
          <w:u w:color="000000" w:themeColor="text1"/>
        </w:rPr>
        <w:tab/>
      </w:r>
      <w:r w:rsidRPr="00B53AC0">
        <w:rPr>
          <w:strike/>
          <w:u w:color="000000" w:themeColor="text1"/>
        </w:rPr>
        <w:t>(C)</w:t>
      </w:r>
      <w:r w:rsidRPr="00B53AC0">
        <w:rPr>
          <w:u w:color="000000" w:themeColor="text1"/>
        </w:rPr>
        <w:tab/>
      </w:r>
      <w:r w:rsidRPr="00B53AC0">
        <w:rPr>
          <w:strike/>
          <w:u w:color="000000" w:themeColor="text1"/>
        </w:rPr>
        <w:t>The summary courts are vested with jurisdiction to hear and dispose of cases involving a violation of this section.  If the person is a child as defined by Section 63-19-20, jurisdiction must remain vested in the Family Court.</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3AC0">
        <w:rPr>
          <w:u w:color="000000" w:themeColor="text1"/>
        </w:rPr>
        <w:t>SECTION</w:t>
      </w:r>
      <w:r w:rsidRPr="00B53AC0">
        <w:rPr>
          <w:u w:color="000000" w:themeColor="text1"/>
        </w:rPr>
        <w:tab/>
        <w:t>2.</w:t>
      </w:r>
      <w:r w:rsidRPr="00B53AC0">
        <w:rPr>
          <w:u w:color="000000" w:themeColor="text1"/>
        </w:rPr>
        <w:tab/>
        <w:t>Article 7, Chapter 17, Title 16 of the 1976 Code is amended by adding:</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rPr>
          <w:u w:color="000000" w:themeColor="text1"/>
        </w:rPr>
        <w:tab/>
        <w:t>“Section 16-17-425</w:t>
      </w:r>
      <w:r w:rsidRPr="00B53AC0">
        <w:t>.</w:t>
      </w:r>
      <w:r w:rsidRPr="00B53AC0">
        <w:tab/>
        <w:t>(A)</w:t>
      </w:r>
      <w:r w:rsidRPr="00B53AC0">
        <w:tab/>
        <w:t xml:space="preserve">It is unlawful for a student of a school or college in this State to refuse or fail to leave school or college grounds or property after that student has received notice by a school or college administrator that the student has been suspended from school.  The notice may be given verbally or in writing.  The suspended student shall not be charged with a violation of this section if the student complies with a directive to report to the school administrative offices, or to another office or area designated by the </w:t>
      </w:r>
      <w:r w:rsidRPr="00B53AC0">
        <w:lastRenderedPageBreak/>
        <w:t>school personnel, and cooperates with school personnel to arrange for transportation from the school.  Where practicable, school administrators should comply with this subsection before calling for law enforcement intervention.</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(B)</w:t>
      </w:r>
      <w:r w:rsidRPr="00B53AC0">
        <w:tab/>
        <w:t>For the purpose of this section ‘student’ means a person who is enrolled in the school or college where the refusal or failure to leave occurs.  This definition does not include a person who has left school property due to a previous suspension or expulsion and returns without permission during the term of his suspension or expulsion.</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(C)</w:t>
      </w:r>
      <w:r w:rsidRPr="00B53AC0">
        <w:tab/>
        <w:t>A person who violates a provision of this section is guilty of a misdemeanor and, upon conviction, must be fined not more than one hundred dollars, or imprisoned for not more than 30 days, or both.</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AC0">
        <w:tab/>
        <w:t>(D)</w:t>
      </w:r>
      <w:r w:rsidRPr="00B53AC0">
        <w:tab/>
        <w:t>Nothing in this section, including requests or demands by school personnel, shall limit or impair the authority of the law enforcement officer to make the determination of whether or not the actions of the student constitute sufficient probable cause for an arrest.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3AC0">
        <w:rPr>
          <w:u w:color="000000" w:themeColor="text1"/>
        </w:rPr>
        <w:tab/>
      </w:r>
      <w:r w:rsidRPr="00B53AC0">
        <w:t>(E)</w:t>
      </w:r>
      <w:r w:rsidRPr="00B53AC0">
        <w:tab/>
        <w:t>The provisions of this section do not apply to school</w:t>
      </w:r>
      <w:r w:rsidRPr="00B53AC0">
        <w:noBreakHyphen/>
        <w:t>sponsored athletic events.</w:t>
      </w:r>
      <w:r w:rsidRPr="00B53AC0">
        <w:rPr>
          <w:u w:color="000000" w:themeColor="text1"/>
        </w:rPr>
        <w:t>”</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3AC0">
        <w:rPr>
          <w:u w:color="000000" w:themeColor="text1"/>
        </w:rPr>
        <w:t>SECTION</w:t>
      </w:r>
      <w:r w:rsidRPr="00B53AC0">
        <w:rPr>
          <w:u w:color="000000" w:themeColor="text1"/>
        </w:rPr>
        <w:tab/>
        <w:t>3.</w:t>
      </w:r>
      <w:r w:rsidRPr="00B53AC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53AC0">
        <w:rPr>
          <w:u w:color="000000" w:themeColor="text1"/>
        </w:rPr>
        <w:t>SECTION</w:t>
      </w:r>
      <w:r w:rsidRPr="00B53AC0">
        <w:rPr>
          <w:u w:color="000000" w:themeColor="text1"/>
        </w:rPr>
        <w:tab/>
        <w:t>4.</w:t>
      </w:r>
      <w:r w:rsidRPr="00B53AC0">
        <w:rPr>
          <w:u w:color="000000" w:themeColor="text1"/>
        </w:rPr>
        <w:tab/>
        <w:t>This act takes effect upon approval by the Governor.</w:t>
      </w:r>
      <w:r w:rsidR="00AC0AA4">
        <w:rPr>
          <w:u w:color="000000" w:themeColor="text1"/>
        </w:rPr>
        <w:t xml:space="preserve">  /</w:t>
      </w:r>
    </w:p>
    <w:p w:rsidR="00982F25" w:rsidRPr="00B53AC0"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Renumber sections to conform.</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53AC0">
        <w:rPr>
          <w:snapToGrid w:val="0"/>
        </w:rPr>
        <w:tab/>
        <w:t>Amend title to conform.</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2F25" w:rsidRDefault="00B46053"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SANDY SENN</w:t>
      </w:r>
      <w:r w:rsidR="00982F25">
        <w:t xml:space="preserve"> for Committee.</w:t>
      </w:r>
    </w:p>
    <w:p w:rsidR="00982F25" w:rsidRDefault="00982F25"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10C3F" w:rsidRPr="00982F25" w:rsidRDefault="00710C3F" w:rsidP="0098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2F25" w:rsidRPr="00982F25" w:rsidRDefault="00982F25" w:rsidP="00AC0A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982F25" w:rsidRPr="00D24B06" w:rsidRDefault="00982F25" w:rsidP="00AC0AA4">
      <w:pPr>
        <w:keepNext/>
        <w:rPr>
          <w:b/>
        </w:rPr>
      </w:pPr>
      <w:r w:rsidRPr="00D24B06">
        <w:rPr>
          <w:b/>
        </w:rPr>
        <w:t>Explanation of Fiscal Impact</w:t>
      </w:r>
    </w:p>
    <w:p w:rsidR="00982F25" w:rsidRPr="00D24B06" w:rsidRDefault="00584E2C" w:rsidP="00AC0AA4">
      <w:pPr>
        <w:keepNext/>
        <w:rPr>
          <w:b/>
        </w:rPr>
      </w:pPr>
      <w:sdt>
        <w:sdtPr>
          <w:rPr>
            <w:rFonts w:eastAsia="Calibri"/>
            <w:b/>
          </w:rPr>
          <w:alias w:val="Bill Action"/>
          <w:tag w:val="Bill Action"/>
          <w:id w:val="1825695473"/>
          <w:placeholder>
            <w:docPart w:val="0DFAF3FFB6E4440C96EF666E7A3F5CCB"/>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982F25" w:rsidRPr="00D24B06">
            <w:rPr>
              <w:rFonts w:eastAsia="Calibri"/>
              <w:b/>
            </w:rPr>
            <w:t xml:space="preserve">Introduced on </w:t>
          </w:r>
        </w:sdtContent>
      </w:sdt>
      <w:sdt>
        <w:sdtPr>
          <w:rPr>
            <w:rFonts w:eastAsia="Calibri"/>
            <w:b/>
          </w:rPr>
          <w:alias w:val="Date"/>
          <w:tag w:val="Date"/>
          <w:id w:val="542644142"/>
          <w:placeholder>
            <w:docPart w:val="A2599927F6424B24A9E3FB4C60ED3D7E"/>
          </w:placeholder>
          <w:date w:fullDate="2017-01-10T00:00:00Z">
            <w:dateFormat w:val="MMMM d, yyyy"/>
            <w:lid w:val="en-US"/>
            <w:storeMappedDataAs w:val="dateTime"/>
            <w:calendar w:val="gregorian"/>
          </w:date>
        </w:sdtPr>
        <w:sdtEndPr/>
        <w:sdtContent>
          <w:r w:rsidR="00982F25" w:rsidRPr="00D24B06">
            <w:rPr>
              <w:rFonts w:eastAsia="Calibri"/>
              <w:b/>
            </w:rPr>
            <w:t>January 10, 2017</w:t>
          </w:r>
        </w:sdtContent>
      </w:sdt>
    </w:p>
    <w:p w:rsidR="00982F25" w:rsidRPr="00D24B06" w:rsidRDefault="00982F25" w:rsidP="00982F25">
      <w:pPr>
        <w:rPr>
          <w:b/>
        </w:rPr>
      </w:pPr>
      <w:r w:rsidRPr="00D24B06">
        <w:rPr>
          <w:b/>
        </w:rPr>
        <w:t>State Expenditure</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4B06">
        <w:rPr>
          <w:sz w:val="22"/>
        </w:rPr>
        <w:t>This bill relates to offenses involving the disturbance of schools and restructures the list of actions that constitute an offense. For persons who are not students, these actions are considered offenses: entry of a school or college without administrative permission, loitering on school grounds after receiving notice to vacate, initiating a physical assault on or fighting with another person on school grounds, continuing to be loud or boisterous after receiving instructions to cease, and threatening physical harm or the use of deadly force. The bill also increases the fines and imprisonment terms for convictions of these offenses from not more than one thousand dollars to not more than two thousand dollars, and not more than 90 days to not more than one year. Additionally, the bill vests the summary court with exclusive jurisdiction over school disturbance cases except in instances when the offender is a child; in this circumstance, the case will be heard in family court. These provisions do not apply during school-sponsored athletic events.</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Judicial Department.  </w:t>
      </w:r>
      <w:r w:rsidRPr="00D24B06">
        <w:rPr>
          <w:sz w:val="22"/>
        </w:rPr>
        <w:t>Cases involving school disturbances are currently heard in summary court, circuit court, and family court, while the bill vests exclusive jurisdiction over these cases with the summary court. Data that was collected from all general sessions courts, all magistrates courts, and approximately 27% of the municipal courts indicate that were 132 convictions for disturbing schools in South Carolina in FY 2015-16.  The department reports it is unable to determine whether there will be an increase or decrease in the number of hearings held in summary or family courts as a result of the bill. Therefore, the expenditure impact is undetermined.</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Commission on Indigent Defense.  </w:t>
      </w:r>
      <w:r w:rsidRPr="00D24B06">
        <w:rPr>
          <w:sz w:val="22"/>
        </w:rPr>
        <w:t>A determination of the bill’s fiscal impact is pending, as the agency is still reviewing the bill.</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Commission on Prosecution Coordination.  </w:t>
      </w:r>
      <w:r w:rsidRPr="00D24B06">
        <w:rPr>
          <w:sz w:val="22"/>
        </w:rPr>
        <w:t>A determination of the bill’s fiscal impact is pending, as the agency is still reviewing the bill.</w:t>
      </w:r>
    </w:p>
    <w:p w:rsidR="00982F25" w:rsidRPr="00D24B06" w:rsidRDefault="00982F25" w:rsidP="00982F2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D24B06">
        <w:rPr>
          <w:b/>
          <w:sz w:val="22"/>
        </w:rPr>
        <w:t xml:space="preserve">Department of Corrections.  </w:t>
      </w:r>
      <w:r w:rsidRPr="00D24B06">
        <w:rPr>
          <w:sz w:val="22"/>
        </w:rPr>
        <w:t>A determination of the bill’s fiscal impact is pending, as the agency is still reviewing the bill.</w:t>
      </w:r>
    </w:p>
    <w:p w:rsidR="00982F25" w:rsidRPr="00D24B06" w:rsidRDefault="00982F25" w:rsidP="009D09B5">
      <w:pPr>
        <w:keepNext/>
        <w:rPr>
          <w:b/>
        </w:rPr>
      </w:pPr>
      <w:r w:rsidRPr="00D24B06">
        <w:rPr>
          <w:b/>
        </w:rPr>
        <w:lastRenderedPageBreak/>
        <w:t>Local Expenditure</w:t>
      </w:r>
    </w:p>
    <w:p w:rsidR="00982F25" w:rsidRPr="00D24B06" w:rsidRDefault="00982F25" w:rsidP="009D09B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24B06">
        <w:rPr>
          <w:sz w:val="22"/>
        </w:rPr>
        <w:t>A determination of the bill’s fiscal impact is pending, as local law enforcement agencies are still reviewing the bill.</w:t>
      </w:r>
    </w:p>
    <w:p w:rsidR="00982F25" w:rsidRDefault="00982F2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9B5" w:rsidRDefault="009D09B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D09B5" w:rsidRPr="009D09B5" w:rsidRDefault="009D09B5" w:rsidP="009D09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9B5" w:rsidSect="00982F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435CC8">
        <w:rPr>
          <w:color w:val="000000" w:themeColor="text1"/>
          <w:u w:color="000000" w:themeColor="text1"/>
        </w:rPr>
        <w:noBreakHyphen/>
      </w:r>
      <w:r w:rsidRPr="004330FF">
        <w:rPr>
          <w:color w:val="000000" w:themeColor="text1"/>
          <w:u w:color="000000" w:themeColor="text1"/>
        </w:rPr>
        <w:t>SPONSORED ATHLETIC EVENTS.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A51C17"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6AB" w:rsidRPr="004330FF">
        <w:rPr>
          <w:color w:val="000000" w:themeColor="text1"/>
          <w:u w:color="000000" w:themeColor="text1"/>
        </w:rPr>
        <w:t>Section 16</w:t>
      </w:r>
      <w:r w:rsidR="00435CC8">
        <w:rPr>
          <w:color w:val="000000" w:themeColor="text1"/>
          <w:u w:color="000000" w:themeColor="text1"/>
        </w:rPr>
        <w:noBreakHyphen/>
      </w:r>
      <w:r w:rsidR="00E266AB" w:rsidRPr="004330FF">
        <w:rPr>
          <w:color w:val="000000" w:themeColor="text1"/>
          <w:u w:color="000000" w:themeColor="text1"/>
        </w:rPr>
        <w:t>17</w:t>
      </w:r>
      <w:r w:rsidR="00435CC8">
        <w:rPr>
          <w:color w:val="000000" w:themeColor="text1"/>
          <w:u w:color="000000" w:themeColor="text1"/>
        </w:rPr>
        <w:noBreakHyphen/>
      </w:r>
      <w:r w:rsidR="00E266AB" w:rsidRPr="004330FF">
        <w:rPr>
          <w:color w:val="000000" w:themeColor="text1"/>
          <w:u w:color="000000" w:themeColor="text1"/>
        </w:rPr>
        <w:t>420 of the 1976 Code is amended to read:</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w:t>
      </w:r>
      <w:r w:rsidRPr="004330FF">
        <w:rPr>
          <w:color w:val="000000" w:themeColor="text1"/>
          <w:u w:color="000000" w:themeColor="text1"/>
        </w:rPr>
        <w:tab/>
        <w:t>(A)</w:t>
      </w:r>
      <w:r w:rsidRPr="004330FF">
        <w:rPr>
          <w:color w:val="000000" w:themeColor="text1"/>
          <w:u w:color="000000" w:themeColor="text1"/>
        </w:rPr>
        <w:tab/>
        <w:t xml:space="preserve">It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unlawful</w:t>
      </w:r>
      <w:r w:rsidRPr="004330FF">
        <w:rPr>
          <w:strike/>
          <w:color w:val="000000" w:themeColor="text1"/>
          <w:u w:color="000000" w:themeColor="text1"/>
        </w:rPr>
        <w:t>:</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(1)</w:t>
      </w:r>
      <w:r w:rsidRPr="004330FF">
        <w:rPr>
          <w:color w:val="000000" w:themeColor="text1"/>
          <w:u w:color="000000" w:themeColor="text1"/>
        </w:rPr>
        <w:tab/>
      </w:r>
      <w:r w:rsidRPr="004330FF">
        <w:rPr>
          <w:strike/>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(2)</w:t>
      </w:r>
      <w:r w:rsidRPr="004330FF">
        <w:rPr>
          <w:color w:val="000000" w:themeColor="text1"/>
          <w:u w:color="000000" w:themeColor="text1"/>
        </w:rPr>
        <w:tab/>
      </w:r>
      <w:r w:rsidRPr="004330FF">
        <w:rPr>
          <w:strike/>
          <w:color w:val="000000" w:themeColor="text1"/>
          <w:u w:color="000000" w:themeColor="text1"/>
        </w:rPr>
        <w:t>for any person to (a) enter upon any such school or college premises or (b) loiter around the premises, except on business, without the permission of the principal or president in charge.</w:t>
      </w:r>
      <w:r w:rsidRPr="004330FF">
        <w:rPr>
          <w:color w:val="000000" w:themeColor="text1"/>
          <w:u w:color="000000" w:themeColor="text1"/>
        </w:rPr>
        <w:t xml:space="preserve"> </w:t>
      </w:r>
      <w:r w:rsidRPr="004330FF">
        <w:rPr>
          <w:color w:val="000000" w:themeColor="text1"/>
          <w:u w:val="single" w:color="000000" w:themeColor="text1"/>
        </w:rPr>
        <w:t>for a person who is not a student to wilfully interfere with, disrupt, or disturb the normal operations of a school or college in this State by: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(1)</w:t>
      </w:r>
      <w:r w:rsidRPr="004330FF">
        <w:rPr>
          <w:color w:val="000000" w:themeColor="text1"/>
          <w:u w:color="000000" w:themeColor="text1"/>
        </w:rPr>
        <w:tab/>
      </w:r>
      <w:r w:rsidRPr="004330FF">
        <w:rPr>
          <w:color w:val="000000" w:themeColor="text1"/>
          <w:u w:val="single" w:color="000000" w:themeColor="text1"/>
        </w:rPr>
        <w:t>entering upon school or college grounds or property without the permission of the principal or president in charge;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(2)</w:t>
      </w:r>
      <w:r w:rsidRPr="004330FF">
        <w:rPr>
          <w:color w:val="000000" w:themeColor="text1"/>
          <w:u w:color="000000" w:themeColor="text1"/>
        </w:rPr>
        <w:tab/>
      </w:r>
      <w:r w:rsidRPr="004330FF">
        <w:rPr>
          <w:color w:val="000000" w:themeColor="text1"/>
          <w:u w:val="single" w:color="000000" w:themeColor="text1"/>
        </w:rPr>
        <w:t>loitering upon or about school or college grounds or property, after notice is given to vacate the grounds or property and after having reasonable opportunity to vacate;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lastRenderedPageBreak/>
        <w:tab/>
      </w:r>
      <w:r w:rsidRPr="004330FF">
        <w:rPr>
          <w:color w:val="000000" w:themeColor="text1"/>
          <w:u w:color="000000" w:themeColor="text1"/>
        </w:rPr>
        <w:tab/>
      </w:r>
      <w:r w:rsidRPr="004330FF">
        <w:rPr>
          <w:color w:val="000000" w:themeColor="text1"/>
          <w:u w:val="single" w:color="000000" w:themeColor="text1"/>
        </w:rPr>
        <w:t>(3)</w:t>
      </w:r>
      <w:r w:rsidRPr="004330FF">
        <w:rPr>
          <w:color w:val="000000" w:themeColor="text1"/>
          <w:u w:color="000000" w:themeColor="text1"/>
        </w:rPr>
        <w:tab/>
      </w:r>
      <w:r w:rsidRPr="004330FF">
        <w:rPr>
          <w:color w:val="000000" w:themeColor="text1"/>
          <w:u w:val="single" w:color="000000" w:themeColor="text1"/>
        </w:rPr>
        <w:t>initiating a physical assault on, or fighting with, another person on school or college grounds or property;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(4)</w:t>
      </w:r>
      <w:r w:rsidRPr="004330FF">
        <w:rPr>
          <w:color w:val="000000" w:themeColor="text1"/>
          <w:u w:color="000000" w:themeColor="text1"/>
        </w:rPr>
        <w:tab/>
      </w:r>
      <w:r w:rsidRPr="004330FF">
        <w:rPr>
          <w:color w:val="000000" w:themeColor="text1"/>
          <w:u w:val="single" w:color="000000" w:themeColor="text1"/>
        </w:rPr>
        <w:t>being loud or boisterous on school or college grounds or property after instruction by school or college personnel to refrain from the conduct;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(5)</w:t>
      </w:r>
      <w:r w:rsidRPr="004330FF">
        <w:rPr>
          <w:color w:val="000000" w:themeColor="text1"/>
          <w:u w:color="000000" w:themeColor="text1"/>
        </w:rPr>
        <w:tab/>
      </w:r>
      <w:r w:rsidRPr="004330FF">
        <w:rPr>
          <w:color w:val="000000" w:themeColor="text1"/>
          <w:u w:val="single" w:color="000000" w:themeColor="text1"/>
        </w:rPr>
        <w:t>threatening physical harm to a student or school or college employee while on school or college grounds or property; or</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(6)</w:t>
      </w:r>
      <w:r w:rsidRPr="004330FF">
        <w:rPr>
          <w:color w:val="000000" w:themeColor="text1"/>
          <w:u w:color="000000" w:themeColor="text1"/>
        </w:rPr>
        <w:tab/>
      </w:r>
      <w:r w:rsidRPr="004330FF">
        <w:rPr>
          <w:color w:val="000000" w:themeColor="text1"/>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val="single" w:color="000000" w:themeColor="text1"/>
        </w:rPr>
        <w:t xml:space="preserve">For the purpose of this subsection, </w:t>
      </w:r>
      <w:r w:rsidR="00435CC8" w:rsidRPr="00435CC8">
        <w:rPr>
          <w:color w:val="000000" w:themeColor="text1"/>
          <w:u w:val="single" w:color="000000" w:themeColor="text1"/>
        </w:rPr>
        <w:t>‘</w:t>
      </w:r>
      <w:r w:rsidRPr="004330FF">
        <w:rPr>
          <w:color w:val="000000" w:themeColor="text1"/>
          <w:u w:val="single" w:color="000000" w:themeColor="text1"/>
        </w:rPr>
        <w:t>person who is not a student</w:t>
      </w:r>
      <w:r w:rsidR="00435CC8" w:rsidRPr="00435CC8">
        <w:rPr>
          <w:color w:val="000000" w:themeColor="text1"/>
          <w:u w:val="single" w:color="000000" w:themeColor="text1"/>
        </w:rPr>
        <w:t>’</w:t>
      </w:r>
      <w:r w:rsidRPr="004330FF">
        <w:rPr>
          <w:color w:val="000000" w:themeColor="text1"/>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(B)</w:t>
      </w:r>
      <w:r w:rsidRPr="004330FF">
        <w:rPr>
          <w:color w:val="000000" w:themeColor="text1"/>
          <w:u w:color="000000" w:themeColor="text1"/>
        </w:rPr>
        <w:tab/>
        <w:t xml:space="preserve">Any person </w:t>
      </w:r>
      <w:r w:rsidRPr="004330FF">
        <w:rPr>
          <w:strike/>
          <w:color w:val="000000" w:themeColor="text1"/>
          <w:u w:color="000000" w:themeColor="text1"/>
        </w:rPr>
        <w:t>violating any of the provisions</w:t>
      </w:r>
      <w:r w:rsidRPr="004330FF">
        <w:rPr>
          <w:color w:val="000000" w:themeColor="text1"/>
          <w:u w:color="000000" w:themeColor="text1"/>
        </w:rPr>
        <w:t xml:space="preserve"> </w:t>
      </w:r>
      <w:r w:rsidRPr="004330FF">
        <w:rPr>
          <w:color w:val="000000" w:themeColor="text1"/>
          <w:u w:val="single" w:color="000000" w:themeColor="text1"/>
        </w:rPr>
        <w:t>who violates a provision</w:t>
      </w:r>
      <w:r w:rsidRPr="004330FF">
        <w:rPr>
          <w:color w:val="000000" w:themeColor="text1"/>
          <w:u w:color="000000" w:themeColor="text1"/>
        </w:rPr>
        <w:t xml:space="preserve"> of this section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guilty of a misdemeanor and, </w:t>
      </w:r>
      <w:r w:rsidRPr="004330FF">
        <w:rPr>
          <w:strike/>
          <w:color w:val="000000" w:themeColor="text1"/>
          <w:u w:color="000000" w:themeColor="text1"/>
        </w:rPr>
        <w:t>on</w:t>
      </w:r>
      <w:r w:rsidRPr="004330FF">
        <w:rPr>
          <w:color w:val="000000" w:themeColor="text1"/>
          <w:u w:color="000000" w:themeColor="text1"/>
        </w:rPr>
        <w:t xml:space="preserve"> </w:t>
      </w:r>
      <w:r w:rsidRPr="004330FF">
        <w:rPr>
          <w:color w:val="000000" w:themeColor="text1"/>
          <w:u w:val="single" w:color="000000" w:themeColor="text1"/>
        </w:rPr>
        <w:t>upon</w:t>
      </w:r>
      <w:r w:rsidRPr="004330FF">
        <w:rPr>
          <w:color w:val="000000" w:themeColor="text1"/>
          <w:u w:color="000000" w:themeColor="text1"/>
        </w:rPr>
        <w:t xml:space="preserve"> conviction </w:t>
      </w:r>
      <w:r w:rsidRPr="004330FF">
        <w:rPr>
          <w:strike/>
          <w:color w:val="000000" w:themeColor="text1"/>
          <w:u w:color="000000" w:themeColor="text1"/>
        </w:rPr>
        <w:t>thereof, shall pay a fine of</w:t>
      </w:r>
      <w:r w:rsidRPr="004330FF">
        <w:rPr>
          <w:color w:val="000000" w:themeColor="text1"/>
          <w:u w:val="single" w:color="000000" w:themeColor="text1"/>
        </w:rPr>
        <w:t>, must be fined</w:t>
      </w:r>
      <w:r w:rsidRPr="004330FF">
        <w:rPr>
          <w:color w:val="000000" w:themeColor="text1"/>
          <w:u w:color="000000" w:themeColor="text1"/>
        </w:rPr>
        <w:t xml:space="preserve"> not more than </w:t>
      </w:r>
      <w:r w:rsidRPr="004330FF">
        <w:rPr>
          <w:strike/>
          <w:color w:val="000000" w:themeColor="text1"/>
          <w:u w:color="000000" w:themeColor="text1"/>
        </w:rPr>
        <w:t>one</w:t>
      </w:r>
      <w:r w:rsidRPr="004330FF">
        <w:rPr>
          <w:color w:val="000000" w:themeColor="text1"/>
          <w:u w:color="000000" w:themeColor="text1"/>
        </w:rPr>
        <w:t xml:space="preserve"> </w:t>
      </w:r>
      <w:r w:rsidRPr="004330FF">
        <w:rPr>
          <w:color w:val="000000" w:themeColor="text1"/>
          <w:u w:val="single" w:color="000000" w:themeColor="text1"/>
        </w:rPr>
        <w:t>two</w:t>
      </w:r>
      <w:r w:rsidRPr="004330FF">
        <w:rPr>
          <w:color w:val="000000" w:themeColor="text1"/>
          <w:u w:color="000000" w:themeColor="text1"/>
        </w:rPr>
        <w:t xml:space="preserve"> thousand dollars or </w:t>
      </w:r>
      <w:r w:rsidRPr="004330FF">
        <w:rPr>
          <w:strike/>
          <w:color w:val="000000" w:themeColor="text1"/>
          <w:u w:color="000000" w:themeColor="text1"/>
        </w:rPr>
        <w:t>be</w:t>
      </w:r>
      <w:r w:rsidRPr="004330FF">
        <w:rPr>
          <w:color w:val="000000" w:themeColor="text1"/>
          <w:u w:color="000000" w:themeColor="text1"/>
        </w:rPr>
        <w:t xml:space="preserve"> imprisoned </w:t>
      </w:r>
      <w:r w:rsidRPr="004330FF">
        <w:rPr>
          <w:strike/>
          <w:color w:val="000000" w:themeColor="text1"/>
          <w:u w:color="000000" w:themeColor="text1"/>
        </w:rPr>
        <w:t>in the county jail for</w:t>
      </w:r>
      <w:r w:rsidRPr="004330FF">
        <w:rPr>
          <w:color w:val="000000" w:themeColor="text1"/>
          <w:u w:color="000000" w:themeColor="text1"/>
        </w:rPr>
        <w:t xml:space="preserve"> not more than </w:t>
      </w:r>
      <w:r w:rsidRPr="004330FF">
        <w:rPr>
          <w:strike/>
          <w:color w:val="000000" w:themeColor="text1"/>
          <w:u w:color="000000" w:themeColor="text1"/>
        </w:rPr>
        <w:t>ninety days</w:t>
      </w:r>
      <w:r w:rsidRPr="004330FF">
        <w:rPr>
          <w:color w:val="000000" w:themeColor="text1"/>
          <w:u w:color="000000" w:themeColor="text1"/>
        </w:rPr>
        <w:t xml:space="preserve"> </w:t>
      </w:r>
      <w:r w:rsidRPr="004330FF">
        <w:rPr>
          <w:color w:val="000000" w:themeColor="text1"/>
          <w:u w:val="single" w:color="000000" w:themeColor="text1"/>
        </w:rPr>
        <w:t>one year</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(C)</w:t>
      </w:r>
      <w:r w:rsidRPr="004330FF">
        <w:rPr>
          <w:color w:val="000000" w:themeColor="text1"/>
          <w:u w:color="000000" w:themeColor="text1"/>
        </w:rPr>
        <w:tab/>
      </w:r>
      <w:r w:rsidRPr="004330FF">
        <w:rPr>
          <w:strike/>
          <w:color w:val="000000" w:themeColor="text1"/>
          <w:u w:color="000000" w:themeColor="text1"/>
        </w:rPr>
        <w:t>The</w:t>
      </w:r>
      <w:r w:rsidRPr="004330FF">
        <w:rPr>
          <w:color w:val="000000" w:themeColor="text1"/>
          <w:u w:color="000000" w:themeColor="text1"/>
        </w:rPr>
        <w:t xml:space="preserve"> </w:t>
      </w:r>
      <w:r w:rsidRPr="004330FF">
        <w:rPr>
          <w:color w:val="000000" w:themeColor="text1"/>
          <w:u w:val="single" w:color="000000" w:themeColor="text1"/>
        </w:rPr>
        <w:t>Notwithstanding the provisions of Sections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540, 22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545, and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550, the</w:t>
      </w:r>
      <w:r w:rsidRPr="004330FF">
        <w:rPr>
          <w:color w:val="000000" w:themeColor="text1"/>
          <w:u w:color="000000" w:themeColor="text1"/>
        </w:rPr>
        <w:t xml:space="preserve"> summary courts are vested with </w:t>
      </w:r>
      <w:r w:rsidRPr="004330FF">
        <w:rPr>
          <w:color w:val="000000" w:themeColor="text1"/>
          <w:u w:val="single" w:color="000000" w:themeColor="text1"/>
        </w:rPr>
        <w:t>exclusive</w:t>
      </w:r>
      <w:r w:rsidRPr="004330FF">
        <w:rPr>
          <w:color w:val="000000" w:themeColor="text1"/>
          <w:u w:color="000000" w:themeColor="text1"/>
        </w:rPr>
        <w:t xml:space="preserve"> jurisdiction to hear and dispose of cases involving a violation of this section. </w:t>
      </w:r>
      <w:r w:rsidRPr="004330FF">
        <w:rPr>
          <w:color w:val="000000" w:themeColor="text1"/>
          <w:u w:val="single" w:color="000000" w:themeColor="text1"/>
        </w:rPr>
        <w:t>However,</w:t>
      </w:r>
      <w:r w:rsidRPr="004330FF">
        <w:rPr>
          <w:color w:val="000000" w:themeColor="text1"/>
          <w:u w:color="000000" w:themeColor="text1"/>
        </w:rPr>
        <w:t xml:space="preserve"> if the person is a child as defined by Section 63</w:t>
      </w:r>
      <w:r w:rsidR="00435CC8">
        <w:rPr>
          <w:color w:val="000000" w:themeColor="text1"/>
          <w:u w:color="000000" w:themeColor="text1"/>
        </w:rPr>
        <w:noBreakHyphen/>
      </w:r>
      <w:r w:rsidRPr="004330FF">
        <w:rPr>
          <w:color w:val="000000" w:themeColor="text1"/>
          <w:u w:color="000000" w:themeColor="text1"/>
        </w:rPr>
        <w:t>19</w:t>
      </w:r>
      <w:r w:rsidR="00435CC8">
        <w:rPr>
          <w:color w:val="000000" w:themeColor="text1"/>
          <w:u w:color="000000" w:themeColor="text1"/>
        </w:rPr>
        <w:noBreakHyphen/>
      </w:r>
      <w:r w:rsidRPr="004330FF">
        <w:rPr>
          <w:color w:val="000000" w:themeColor="text1"/>
          <w:u w:color="000000" w:themeColor="text1"/>
        </w:rPr>
        <w:t>20, jurisdiction must remain vested in the Family Court.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r>
      <w:r w:rsidRPr="004330FF">
        <w:rPr>
          <w:color w:val="000000" w:themeColor="text1"/>
          <w:u w:val="single" w:color="000000" w:themeColor="text1"/>
        </w:rPr>
        <w:t>(D)</w:t>
      </w:r>
      <w:r w:rsidRPr="004330FF">
        <w:rPr>
          <w:color w:val="000000" w:themeColor="text1"/>
          <w:u w:color="000000" w:themeColor="text1"/>
        </w:rPr>
        <w:tab/>
      </w:r>
      <w:r w:rsidRPr="004330FF">
        <w:rPr>
          <w:color w:val="000000" w:themeColor="text1"/>
          <w:u w:val="single" w:color="000000" w:themeColor="text1"/>
        </w:rPr>
        <w:t>The provisions of this section do not apply to school</w:t>
      </w:r>
      <w:r w:rsidR="00435CC8">
        <w:rPr>
          <w:color w:val="000000" w:themeColor="text1"/>
          <w:u w:val="single" w:color="000000" w:themeColor="text1"/>
        </w:rPr>
        <w:noBreakHyphen/>
      </w:r>
      <w:r w:rsidRPr="004330FF">
        <w:rPr>
          <w:color w:val="000000" w:themeColor="text1"/>
          <w:u w:val="single" w:color="000000" w:themeColor="text1"/>
        </w:rPr>
        <w:t>sponsored athletic events.</w:t>
      </w:r>
      <w:r w:rsidRPr="004330FF">
        <w:rPr>
          <w:color w:val="000000" w:themeColor="text1"/>
          <w:u w:color="000000" w:themeColor="text1"/>
        </w:rPr>
        <w: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SECTION</w:t>
      </w:r>
      <w:r w:rsidRPr="004330FF">
        <w:rPr>
          <w:color w:val="000000" w:themeColor="text1"/>
          <w:u w:color="000000" w:themeColor="text1"/>
        </w:rPr>
        <w:tab/>
        <w:t>2.</w:t>
      </w:r>
      <w:r w:rsidRPr="004330F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C17"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0FF">
        <w:rPr>
          <w:color w:val="000000" w:themeColor="text1"/>
          <w:u w:color="000000" w:themeColor="text1"/>
        </w:rPr>
        <w:t>SECTION</w:t>
      </w:r>
      <w:r w:rsidRPr="004330FF">
        <w:rPr>
          <w:color w:val="000000" w:themeColor="text1"/>
          <w:u w:color="000000" w:themeColor="text1"/>
        </w:rPr>
        <w:tab/>
        <w:t>3.</w:t>
      </w:r>
      <w:r w:rsidRPr="004330FF">
        <w:rPr>
          <w:color w:val="000000" w:themeColor="text1"/>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E2C" w:rsidRDefault="00584E2C" w:rsidP="00584E2C">
      <w:pPr>
        <w:suppressAutoHyphens/>
      </w:pPr>
    </w:p>
    <w:sectPr w:rsidR="00584E2C" w:rsidSect="00982F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17" w:rsidRDefault="00A51C17" w:rsidP="009F0C77">
      <w:r>
        <w:separator/>
      </w:r>
    </w:p>
  </w:endnote>
  <w:endnote w:type="continuationSeparator" w:id="0">
    <w:p w:rsidR="00A51C17" w:rsidRDefault="00A51C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BFE8BB-99E1-4FC5-B5D2-59995EB57154}"/>
    <w:embedBold r:id="rId2" w:fontKey="{37307AFE-B95F-42EE-A109-C28CFEDBA4C5}"/>
  </w:font>
  <w:font w:name="Calibri">
    <w:panose1 w:val="020F0502020204030204"/>
    <w:charset w:val="00"/>
    <w:family w:val="swiss"/>
    <w:pitch w:val="variable"/>
    <w:sig w:usb0="E00002FF" w:usb1="4000ACFF" w:usb2="00000001" w:usb3="00000000" w:csb0="0000019F" w:csb1="00000000"/>
    <w:embedRegular r:id="rId3" w:fontKey="{65FE72D9-A78D-4259-B9C2-B34A0BB4D8E1}"/>
    <w:embedBold r:id="rId4" w:fontKey="{F9DBEB03-9CCE-4DBE-919A-254C21600B2E}"/>
  </w:font>
  <w:font w:name="Segoe UI">
    <w:panose1 w:val="020B0502040204020203"/>
    <w:charset w:val="00"/>
    <w:family w:val="swiss"/>
    <w:pitch w:val="variable"/>
    <w:sig w:usb0="E10022FF" w:usb1="C000E47F" w:usb2="00000029" w:usb3="00000000" w:csb0="000001DF" w:csb1="00000000"/>
    <w:embedRegular r:id="rId5" w:fontKey="{18D1A15B-8E3C-4625-93C5-8379705CAEA5}"/>
  </w:font>
  <w:font w:name="Cambria">
    <w:panose1 w:val="02040503050406030204"/>
    <w:charset w:val="00"/>
    <w:family w:val="roman"/>
    <w:pitch w:val="variable"/>
    <w:sig w:usb0="E00002FF" w:usb1="400004FF" w:usb2="00000000" w:usb3="00000000" w:csb0="0000019F" w:csb1="00000000"/>
    <w:embedRegular r:id="rId6" w:fontKey="{0CA9315F-A4C6-4954-9418-86E9398797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6DA" w:rsidRPr="00A97F0B" w:rsidRDefault="00A97F0B" w:rsidP="00A97F0B">
    <w:pPr>
      <w:pStyle w:val="Footer"/>
      <w:tabs>
        <w:tab w:val="clear" w:pos="4680"/>
        <w:tab w:val="clear" w:pos="9360"/>
        <w:tab w:val="center" w:pos="2995"/>
      </w:tabs>
      <w:spacing w:before="120"/>
    </w:pPr>
    <w:r>
      <w:t>[131</w:t>
    </w:r>
    <w:r w:rsidR="00982F25">
      <w:t>-</w:t>
    </w:r>
    <w:r w:rsidR="00982F25">
      <w:fldChar w:fldCharType="begin"/>
    </w:r>
    <w:r w:rsidR="00982F25">
      <w:instrText xml:space="preserve"> PAGE  \* MERGEFORMAT </w:instrText>
    </w:r>
    <w:r w:rsidR="00982F25">
      <w:fldChar w:fldCharType="separate"/>
    </w:r>
    <w:r w:rsidR="00584E2C">
      <w:rPr>
        <w:noProof/>
      </w:rPr>
      <w:t>5</w:t>
    </w:r>
    <w:r w:rsidR="00982F25">
      <w:fldChar w:fldCharType="end"/>
    </w:r>
    <w:r w:rsidR="00982F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25" w:rsidRPr="00A97F0B" w:rsidRDefault="00982F25"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584E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17" w:rsidRDefault="00A51C17" w:rsidP="009F0C77">
      <w:r>
        <w:separator/>
      </w:r>
    </w:p>
  </w:footnote>
  <w:footnote w:type="continuationSeparator" w:id="0">
    <w:p w:rsidR="00A51C17" w:rsidRDefault="00A51C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6DA"/>
    <w:rsid w:val="003D411E"/>
    <w:rsid w:val="003E3C1E"/>
    <w:rsid w:val="003E6148"/>
    <w:rsid w:val="00400EAA"/>
    <w:rsid w:val="00405F60"/>
    <w:rsid w:val="0041760A"/>
    <w:rsid w:val="004203D7"/>
    <w:rsid w:val="00435CC8"/>
    <w:rsid w:val="00452C35"/>
    <w:rsid w:val="004809EE"/>
    <w:rsid w:val="0050658C"/>
    <w:rsid w:val="00511EE9"/>
    <w:rsid w:val="00521E00"/>
    <w:rsid w:val="00577C6C"/>
    <w:rsid w:val="00584E2C"/>
    <w:rsid w:val="0058501B"/>
    <w:rsid w:val="005C2883"/>
    <w:rsid w:val="0061228A"/>
    <w:rsid w:val="006215AA"/>
    <w:rsid w:val="006340D9"/>
    <w:rsid w:val="00643B8E"/>
    <w:rsid w:val="00665EBC"/>
    <w:rsid w:val="0069470D"/>
    <w:rsid w:val="006A476C"/>
    <w:rsid w:val="006C6A93"/>
    <w:rsid w:val="006E02F9"/>
    <w:rsid w:val="00710C3F"/>
    <w:rsid w:val="00753C04"/>
    <w:rsid w:val="0075588D"/>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2F25"/>
    <w:rsid w:val="00990668"/>
    <w:rsid w:val="009B397B"/>
    <w:rsid w:val="009D09B5"/>
    <w:rsid w:val="009F0C77"/>
    <w:rsid w:val="009F4DD1"/>
    <w:rsid w:val="00A51C17"/>
    <w:rsid w:val="00A64E80"/>
    <w:rsid w:val="00A741D9"/>
    <w:rsid w:val="00A9741D"/>
    <w:rsid w:val="00A97F0B"/>
    <w:rsid w:val="00AC0AA4"/>
    <w:rsid w:val="00AD4B17"/>
    <w:rsid w:val="00AE2C33"/>
    <w:rsid w:val="00B26FA6"/>
    <w:rsid w:val="00B4605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8DF"/>
    <w:rsid w:val="00DC6813"/>
    <w:rsid w:val="00DE2BC4"/>
    <w:rsid w:val="00DE68F0"/>
    <w:rsid w:val="00DF3845"/>
    <w:rsid w:val="00DF7E17"/>
    <w:rsid w:val="00E266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 w:type="paragraph" w:styleId="NoSpacing">
    <w:name w:val="No Spacing"/>
    <w:uiPriority w:val="1"/>
    <w:qFormat/>
    <w:rsid w:val="00982F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FAF3FFB6E4440C96EF666E7A3F5CCB"/>
        <w:category>
          <w:name w:val="General"/>
          <w:gallery w:val="placeholder"/>
        </w:category>
        <w:types>
          <w:type w:val="bbPlcHdr"/>
        </w:types>
        <w:behaviors>
          <w:behavior w:val="content"/>
        </w:behaviors>
        <w:guid w:val="{BA7FD9C6-963E-4C4E-BDFD-45CEE49A4B82}"/>
      </w:docPartPr>
      <w:docPartBody>
        <w:p w:rsidR="00931347" w:rsidRDefault="007C298A" w:rsidP="007C298A">
          <w:pPr>
            <w:pStyle w:val="0DFAF3FFB6E4440C96EF666E7A3F5CCB"/>
          </w:pPr>
          <w:r>
            <w:rPr>
              <w:rFonts w:ascii="Times New Roman" w:eastAsia="Calibri" w:hAnsi="Times New Roman" w:cs="Times New Roman"/>
              <w:color w:val="808080" w:themeColor="background1" w:themeShade="80"/>
            </w:rPr>
            <w:t xml:space="preserve"> Choose bill action.</w:t>
          </w:r>
        </w:p>
      </w:docPartBody>
    </w:docPart>
    <w:docPart>
      <w:docPartPr>
        <w:name w:val="A2599927F6424B24A9E3FB4C60ED3D7E"/>
        <w:category>
          <w:name w:val="General"/>
          <w:gallery w:val="placeholder"/>
        </w:category>
        <w:types>
          <w:type w:val="bbPlcHdr"/>
        </w:types>
        <w:behaviors>
          <w:behavior w:val="content"/>
        </w:behaviors>
        <w:guid w:val="{3DA700B7-03E4-4B83-8343-1479C7961F47}"/>
      </w:docPartPr>
      <w:docPartBody>
        <w:p w:rsidR="00931347" w:rsidRDefault="007C298A" w:rsidP="007C298A">
          <w:pPr>
            <w:pStyle w:val="A2599927F6424B24A9E3FB4C60ED3D7E"/>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8A"/>
    <w:rsid w:val="007C298A"/>
    <w:rsid w:val="00931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FAF3FFB6E4440C96EF666E7A3F5CCB">
    <w:name w:val="0DFAF3FFB6E4440C96EF666E7A3F5CCB"/>
    <w:rsid w:val="007C298A"/>
  </w:style>
  <w:style w:type="paragraph" w:customStyle="1" w:styleId="A2599927F6424B24A9E3FB4C60ED3D7E">
    <w:name w:val="A2599927F6424B24A9E3FB4C60ED3D7E"/>
    <w:rsid w:val="007C2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E8415-2161-4D2C-8B7A-84CF41B4B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51B90B40.dotm</Template>
  <TotalTime>0</TotalTime>
  <Pages>8</Pages>
  <Words>2071</Words>
  <Characters>10511</Characters>
  <Application>Microsoft Office Word</Application>
  <DocSecurity>0</DocSecurity>
  <Lines>265</Lines>
  <Paragraphs>72</Paragraphs>
  <ScaleCrop>false</ScaleCrop>
  <HeadingPairs>
    <vt:vector size="2" baseType="variant">
      <vt:variant>
        <vt:lpstr>Title</vt:lpstr>
      </vt:variant>
      <vt:variant>
        <vt:i4>1</vt:i4>
      </vt:variant>
    </vt:vector>
  </HeadingPairs>
  <TitlesOfParts>
    <vt:vector size="1" baseType="lpstr">
      <vt:lpstr>2017-2018 Bill 131 Text of Previous Version (Dec. 13, 2016) - South Carolina Legislature Online</vt:lpstr>
    </vt:vector>
  </TitlesOfParts>
  <Company> </Company>
  <LinksUpToDate>false</LinksUpToDate>
  <CharactersWithSpaces>12612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(Mar. 23, 2017) - South Carolina Legislature Online</dc:title>
  <dc:subject/>
  <dc:creator>angiemorgan</dc:creator>
  <cp:keywords/>
  <dc:description/>
  <cp:lastModifiedBy>Angela Hill</cp:lastModifiedBy>
  <cp:revision>2</cp:revision>
  <cp:lastPrinted>2017-03-23T00:09:00Z</cp:lastPrinted>
  <dcterms:created xsi:type="dcterms:W3CDTF">2017-03-23T21:16:00Z</dcterms:created>
  <dcterms:modified xsi:type="dcterms:W3CDTF">2017-03-23T21:16:00Z</dcterms:modified>
</cp:coreProperties>
</file>