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59BF" w:rsidRDefault="00E02BCF" w:rsidP="004546B0">
      <w:pPr>
        <w:tabs>
          <w:tab w:val="right" w:pos="5933"/>
        </w:tabs>
        <w:suppressAutoHyphens/>
        <w:jc w:val="both"/>
        <w:rPr>
          <w:rFonts w:eastAsia="Times New Roman"/>
        </w:rPr>
      </w:pPr>
      <w:r>
        <w:rPr>
          <w:rFonts w:eastAsia="Times New Roman"/>
        </w:rPr>
        <w:t>AS PASSED BY THE SENATE</w:t>
      </w:r>
    </w:p>
    <w:p w:rsidR="00E02BCF" w:rsidRDefault="00E02BCF" w:rsidP="004546B0">
      <w:pPr>
        <w:tabs>
          <w:tab w:val="right" w:pos="5933"/>
        </w:tabs>
        <w:suppressAutoHyphens/>
        <w:jc w:val="both"/>
        <w:rPr>
          <w:rFonts w:eastAsia="Times New Roman"/>
        </w:rPr>
      </w:pPr>
      <w:r>
        <w:rPr>
          <w:rFonts w:eastAsia="Times New Roman"/>
        </w:rPr>
        <w:t>April 6, 2017</w:t>
      </w:r>
    </w:p>
    <w:p w:rsidR="00E02BCF" w:rsidRDefault="00E02BCF" w:rsidP="004546B0">
      <w:pPr>
        <w:tabs>
          <w:tab w:val="right" w:pos="5933"/>
        </w:tabs>
        <w:suppressAutoHyphens/>
        <w:jc w:val="both"/>
        <w:rPr>
          <w:rFonts w:eastAsia="Times New Roman"/>
        </w:rPr>
      </w:pPr>
    </w:p>
    <w:p w:rsidR="004546B0" w:rsidRPr="004546B0" w:rsidRDefault="004546B0" w:rsidP="004546B0">
      <w:pPr>
        <w:tabs>
          <w:tab w:val="right" w:pos="5933"/>
        </w:tabs>
        <w:suppressAutoHyphens/>
        <w:jc w:val="both"/>
        <w:rPr>
          <w:rFonts w:eastAsia="Times New Roman"/>
        </w:rPr>
      </w:pPr>
      <w:r>
        <w:rPr>
          <w:rFonts w:eastAsia="Times New Roman"/>
        </w:rPr>
        <w:tab/>
      </w:r>
      <w:r>
        <w:rPr>
          <w:rFonts w:eastAsia="Times New Roman"/>
          <w:b/>
          <w:sz w:val="36"/>
        </w:rPr>
        <w:t>S. 170</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01D0C" w:rsidP="009B287C">
      <w:pPr>
        <w:tabs>
          <w:tab w:val="right" w:pos="5933"/>
        </w:tabs>
        <w:suppressAutoHyphens/>
        <w:jc w:val="both"/>
        <w:rPr>
          <w:rFonts w:eastAsia="Times New Roman"/>
        </w:rPr>
      </w:pPr>
      <w:r>
        <w:rPr>
          <w:rFonts w:eastAsia="Times New Roman"/>
        </w:rPr>
        <w:t xml:space="preserve">S. Printed </w:t>
      </w:r>
      <w:r w:rsidR="00D159BF">
        <w:rPr>
          <w:rFonts w:eastAsia="Times New Roman"/>
        </w:rPr>
        <w:t>4/6</w:t>
      </w:r>
      <w:r w:rsidR="004546B0">
        <w:rPr>
          <w:rFonts w:eastAsia="Times New Roman"/>
        </w:rPr>
        <w:t>/17--S.</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546B0" w:rsidRDefault="004546B0"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46B0" w:rsidSect="004546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7D98" w:rsidRDefault="00777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56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DUTIES OF CORONERS AND MEDICAL EXAMINERS, BY ADDING </w:t>
      </w:r>
      <w:r>
        <w:rPr>
          <w:rFonts w:eastAsia="Times New Roman"/>
        </w:rPr>
        <w:t>SECTIONS 17-5-541 AND 17-5-542,</w:t>
      </w:r>
      <w:r w:rsidRPr="00080A9C">
        <w:rPr>
          <w:rFonts w:eastAsia="Times New Roman"/>
        </w:rPr>
        <w:t xml:space="preserve"> SO AS TO PROVIDE THAT THE CORONER OF EACH COUNTY SHALL SCHEDULE A LOCAL CHILD FATALITY REVIEW TEAM TO PERFORM A REVIEW OF A CASE WHERE A CHILD UNDER THE AGE OF EIGHTEEN DIES IN THE COUNTY HE SERVES AND TO PROVIDE THE PURPOSE OF THE REVIEW TEAM; TO AMEND ARTICLE 3, CHAPTER 5, TITLE 17, RELATING TO CORONERS, BY ADDING SECTION 17-5-140, SO AS TO PROVIDE THAT FUNDS MUST BE DISBURSED TO THE COUNTIES EQUALLY TO PAY THE DULY ELECTED FULL</w:t>
      </w:r>
      <w:r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Pr="00080A9C">
        <w:rPr>
          <w:rFonts w:eastAsia="Times New Roman"/>
        </w:rPr>
        <w:noBreakHyphen/>
        <w:t>5</w:t>
      </w:r>
      <w:r w:rsidRPr="00080A9C">
        <w:rPr>
          <w:rFonts w:eastAsia="Times New Roman"/>
        </w:rPr>
        <w:noBreakHyphen/>
        <w:t>130, RELATING TO THE CORONERS TRAINING ADVISORY COMMITTEE, SO AS TO PROVIDE ADDITIONAL DUTIES.</w:t>
      </w:r>
      <w:bookmarkEnd w:id="1"/>
    </w:p>
    <w:p w:rsidR="00522CE0"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01D0C"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914D2">
        <w:rPr>
          <w:rFonts w:eastAsia="Times New Roman"/>
        </w:rPr>
        <w:t>SECTION</w:t>
      </w:r>
      <w:r w:rsidRPr="00F914D2">
        <w:rPr>
          <w:rFonts w:eastAsia="Times New Roman"/>
        </w:rPr>
        <w:tab/>
        <w:t>1.</w:t>
      </w:r>
      <w:r w:rsidRPr="00F914D2">
        <w:rPr>
          <w:rFonts w:eastAsia="Times New Roman"/>
        </w:rPr>
        <w:tab/>
        <w:t>Article 7, Chapter 5, Title 17 of the 1976 Code is amended by adding:</w:t>
      </w:r>
    </w:p>
    <w:p w:rsidR="00F914D2"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10C37" w:rsidRPr="00080A9C"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E10C37" w:rsidRPr="00080A9C">
        <w:rPr>
          <w:rFonts w:eastAsia="Times New Roman"/>
        </w:rPr>
        <w:t>“Section 17-5-541.</w:t>
      </w:r>
      <w:r w:rsidR="00E10C37" w:rsidRPr="00080A9C">
        <w:rPr>
          <w:rFonts w:eastAsia="Times New Roman"/>
        </w:rPr>
        <w:tab/>
        <w:t>(A)</w:t>
      </w:r>
      <w:r w:rsidR="00E10C37" w:rsidRPr="00080A9C">
        <w:rPr>
          <w:rFonts w:eastAsia="Times New Roman"/>
        </w:rPr>
        <w:tab/>
        <w:t>For the purposes of this section, ‘a person responsible for a child’s welfare’ has the same mea</w:t>
      </w:r>
      <w:r w:rsidR="00E10C37">
        <w:rPr>
          <w:rFonts w:eastAsia="Times New Roman"/>
        </w:rPr>
        <w:t>ning as in Section 63-7-20(16).</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lastRenderedPageBreak/>
        <w:tab/>
        <w:t>(B)</w:t>
      </w:r>
      <w:r w:rsidRPr="00080A9C">
        <w:rPr>
          <w:rFonts w:eastAsia="Times New Roman"/>
        </w:rPr>
        <w:tab/>
        <w:t xml:space="preserve">The coroner of each county, within a timeframe not exceeding seven working days, shall schedule a local Child Fatality Review Team to perform a review of a case where a child under the age of eighteen dies in the county he serves. </w:t>
      </w:r>
      <w:r>
        <w:rPr>
          <w:rFonts w:eastAsia="Times New Roman"/>
        </w:rPr>
        <w:t xml:space="preserve"> </w:t>
      </w:r>
      <w:r w:rsidRPr="00080A9C">
        <w:rPr>
          <w:rFonts w:eastAsia="Times New Roman"/>
        </w:rPr>
        <w:t>The team may be composed of:</w:t>
      </w:r>
    </w:p>
    <w:p w:rsidR="00401D0C" w:rsidRDefault="00F914D2"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80A9C">
        <w:rPr>
          <w:rFonts w:eastAsia="Times New Roman"/>
        </w:rPr>
        <w:tab/>
      </w:r>
      <w:r w:rsidRPr="00080A9C">
        <w:rPr>
          <w:rFonts w:eastAsia="Times New Roman"/>
        </w:rPr>
        <w:tab/>
      </w:r>
      <w:r w:rsidR="00A003A0">
        <w:rPr>
          <w:rFonts w:eastAsia="Times New Roman"/>
        </w:rPr>
        <w:tab/>
      </w:r>
      <w:r w:rsidR="00401D0C">
        <w:rPr>
          <w:rFonts w:eastAsia="Times New Roman"/>
          <w:snapToGrid w:val="0"/>
          <w:szCs w:val="20"/>
        </w:rPr>
        <w:t>(1)</w:t>
      </w:r>
      <w:r w:rsidR="00401D0C">
        <w:rPr>
          <w:rFonts w:eastAsia="Times New Roman"/>
          <w:snapToGrid w:val="0"/>
          <w:szCs w:val="20"/>
        </w:rPr>
        <w:tab/>
        <w:t>the county coroner or his designee;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(2)</w:t>
      </w:r>
      <w:r>
        <w:rPr>
          <w:rFonts w:eastAsia="Times New Roman"/>
          <w:snapToGrid w:val="0"/>
          <w:szCs w:val="20"/>
        </w:rPr>
        <w:tab/>
        <w:t>a local law enforcement officer;</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(3)</w:t>
      </w:r>
      <w:r>
        <w:rPr>
          <w:rFonts w:eastAsia="Times New Roman"/>
          <w:snapToGrid w:val="0"/>
          <w:szCs w:val="20"/>
        </w:rPr>
        <w:tab/>
        <w:t>an agent from the State Law Enforcement Division’s Department of Child Fatalities assigned to the case;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(4)</w:t>
      </w:r>
      <w:r>
        <w:rPr>
          <w:rFonts w:eastAsia="Times New Roman"/>
          <w:snapToGrid w:val="0"/>
          <w:szCs w:val="20"/>
        </w:rPr>
        <w:tab/>
        <w:t>a board certified child abuse pediatrician;</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(5)</w:t>
      </w:r>
      <w:r>
        <w:rPr>
          <w:rFonts w:eastAsia="Times New Roman"/>
          <w:snapToGrid w:val="0"/>
          <w:szCs w:val="20"/>
        </w:rPr>
        <w:tab/>
        <w:t>a representative from the local county department of social services;</w:t>
      </w:r>
      <w:r w:rsidR="0065747E">
        <w:rPr>
          <w:rFonts w:eastAsia="Times New Roman"/>
          <w:snapToGrid w:val="0"/>
          <w:szCs w:val="20"/>
        </w:rPr>
        <w:t xml:space="preserve"> and</w:t>
      </w:r>
    </w:p>
    <w:p w:rsidR="00F914D2" w:rsidRPr="00080A9C" w:rsidRDefault="00401D0C"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r>
      <w:r>
        <w:rPr>
          <w:rFonts w:eastAsia="Times New Roman"/>
          <w:snapToGrid w:val="0"/>
          <w:szCs w:val="20"/>
        </w:rPr>
        <w:tab/>
        <w:t>(6)</w:t>
      </w:r>
      <w:r>
        <w:rPr>
          <w:rFonts w:eastAsia="Times New Roman"/>
          <w:snapToGrid w:val="0"/>
          <w:szCs w:val="20"/>
        </w:rPr>
        <w:tab/>
        <w:t>a forensic pathologist</w:t>
      </w:r>
      <w:r w:rsidR="0065747E">
        <w:rPr>
          <w:rFonts w:eastAsia="Times New Roman"/>
          <w:snapToGrid w:val="0"/>
          <w:szCs w:val="20"/>
        </w:rPr>
        <w:t>.</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(C)</w:t>
      </w:r>
      <w:r w:rsidRPr="00080A9C">
        <w:rPr>
          <w:rFonts w:eastAsia="Times New Roman"/>
        </w:rPr>
        <w:tab/>
        <w:t>In addition to the mandatory notification requirement in Section 17-5-540,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Pr="00080A9C">
        <w:rPr>
          <w:rFonts w:eastAsia="Times New Roman"/>
        </w:rPr>
        <w:tab/>
        <w:t>The local county department of social services, within twenty-four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17-5-542.</w:t>
      </w:r>
      <w:r w:rsidRPr="00080A9C">
        <w:rPr>
          <w:rFonts w:eastAsia="Times New Roman"/>
        </w:rPr>
        <w:tab/>
        <w:t>(A)</w:t>
      </w:r>
      <w:r w:rsidRPr="00080A9C">
        <w:rPr>
          <w:rFonts w:eastAsia="Times New Roman"/>
        </w:rPr>
        <w:tab/>
        <w:t>The purpose of the local Child Fatality Review Team is to rapidly and expeditiously review all child deaths that occur in the county in which each coroner serves.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enter the team’s findings of each reviewed child death into the Child Death Review Case Reporting System at the direction of the coroner;</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 xml:space="preserve">submit to the State Child Fatality Advisory Committee, a monthly report and any other reports prepared by the team, including the team’s findings of each reviewed child death; and </w:t>
      </w:r>
    </w:p>
    <w:p w:rsidR="0065747E" w:rsidRDefault="00E10C37"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80A9C">
        <w:rPr>
          <w:rFonts w:eastAsia="Times New Roman"/>
        </w:rPr>
        <w:tab/>
      </w:r>
      <w:r w:rsidRPr="00080A9C">
        <w:rPr>
          <w:rFonts w:eastAsia="Times New Roman"/>
        </w:rPr>
        <w:tab/>
        <w:t>(3)</w:t>
      </w:r>
      <w:r w:rsidRPr="00080A9C">
        <w:rPr>
          <w:rFonts w:eastAsia="Times New Roman"/>
        </w:rPr>
        <w:tab/>
        <w:t xml:space="preserve">submit a report of the findings of each reviewed child death to the Bureau of Vital Statistics as prescribed by the State </w:t>
      </w:r>
      <w:r w:rsidR="0065747E">
        <w:rPr>
          <w:rFonts w:eastAsia="Times New Roman"/>
          <w:snapToGrid w:val="0"/>
          <w:szCs w:val="20"/>
        </w:rPr>
        <w:t>Registrar of Vital Statistics.</w:t>
      </w:r>
    </w:p>
    <w:p w:rsidR="00E10C37" w:rsidRDefault="00D159BF"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(C)</w:t>
      </w:r>
      <w:r>
        <w:rPr>
          <w:rFonts w:eastAsia="Times New Roman"/>
          <w:snapToGrid w:val="0"/>
          <w:szCs w:val="20"/>
        </w:rPr>
        <w:tab/>
      </w:r>
      <w:r>
        <w:t xml:space="preserve">For the purposes of a civil or criminal proceeding, the findings of a </w:t>
      </w:r>
      <w:r w:rsidRPr="00080A9C">
        <w:rPr>
          <w:rFonts w:eastAsia="Times New Roman"/>
        </w:rPr>
        <w:t>local Child Fatality Review Team</w:t>
      </w:r>
      <w:r>
        <w:rPr>
          <w:rFonts w:eastAsia="Times New Roman"/>
        </w:rPr>
        <w:t xml:space="preserve"> are not binding on a </w:t>
      </w:r>
      <w:r>
        <w:rPr>
          <w:rFonts w:eastAsia="Times New Roman"/>
        </w:rPr>
        <w:lastRenderedPageBreak/>
        <w:t>court</w:t>
      </w:r>
      <w:r>
        <w:t>. A trial court that hears a civil or criminal matter in which a review team’s findings are presented to the judge shall instruct the jury that it is not bound to accept the findings as fact and that it should make its own determination about the truth and veracity of the review team’s findings.”</w:t>
      </w:r>
      <w:r>
        <w:tab/>
      </w:r>
    </w:p>
    <w:p w:rsidR="0065747E" w:rsidRPr="00080A9C" w:rsidRDefault="0065747E"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2.</w:t>
      </w:r>
      <w:r w:rsidRPr="00080A9C">
        <w:rPr>
          <w:rFonts w:eastAsia="Times New Roman"/>
        </w:rPr>
        <w:tab/>
        <w:t>Article 3, Chapter 5, Title 17 of the 1976 Code is amended by adding:</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D0C" w:rsidRPr="00520CF0" w:rsidRDefault="00E10C37"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401D0C" w:rsidRPr="00520CF0">
        <w:rPr>
          <w:rFonts w:eastAsia="Times New Roman"/>
        </w:rPr>
        <w:t>“Section 17</w:t>
      </w:r>
      <w:r w:rsidR="00401D0C" w:rsidRPr="00520CF0">
        <w:rPr>
          <w:rFonts w:eastAsia="Times New Roman"/>
        </w:rPr>
        <w:noBreakHyphen/>
        <w:t>5</w:t>
      </w:r>
      <w:r w:rsidR="00401D0C" w:rsidRPr="00520CF0">
        <w:rPr>
          <w:rFonts w:eastAsia="Times New Roman"/>
        </w:rPr>
        <w:noBreakHyphen/>
        <w:t>140.</w:t>
      </w:r>
      <w:r w:rsidR="00401D0C" w:rsidRPr="00520CF0">
        <w:rPr>
          <w:rFonts w:eastAsia="Times New Roman"/>
        </w:rPr>
        <w:tab/>
        <w:t>(A)</w:t>
      </w:r>
      <w:r w:rsidR="00401D0C" w:rsidRPr="00520CF0">
        <w:rPr>
          <w:rFonts w:eastAsia="Times New Roman"/>
        </w:rPr>
        <w:tab/>
        <w:t xml:space="preserve">From the </w:t>
      </w:r>
      <w:r w:rsidR="00401D0C" w:rsidRPr="006A2243">
        <w:rPr>
          <w:rFonts w:eastAsia="Times New Roman"/>
        </w:rPr>
        <w:t>funds appropriated for the implementation of this section,</w:t>
      </w:r>
      <w:r w:rsidR="00401D0C" w:rsidRPr="00520CF0">
        <w:rPr>
          <w:rFonts w:eastAsia="Times New Roman"/>
        </w:rPr>
        <w:t xml:space="preserve"> and subject to the provisions of subsection (C), the State Treasurer shall disburse an equal amount to each county treasurer on a monthly basis.  These funds must supplement, and not supplant, existing funds utilized for full-time county coroners.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0CF0">
        <w:rPr>
          <w:rFonts w:eastAsia="Times New Roman"/>
          <w:snapToGrid w:val="0"/>
          <w:szCs w:val="20"/>
        </w:rPr>
        <w:tab/>
        <w:t>(B)</w:t>
      </w:r>
      <w:r w:rsidRPr="00520CF0">
        <w:rPr>
          <w:rFonts w:eastAsia="Times New Roman"/>
          <w:snapToGrid w:val="0"/>
          <w:szCs w:val="20"/>
        </w:rPr>
        <w:tab/>
        <w:t>From the funds received pursuant to this section, each county treasurer must pay the duly elected full-time coroner at least thirty</w:t>
      </w:r>
      <w:r w:rsidRPr="00520CF0">
        <w:rPr>
          <w:rFonts w:eastAsia="Times New Roman"/>
          <w:snapToGrid w:val="0"/>
          <w:szCs w:val="20"/>
        </w:rPr>
        <w:noBreakHyphen/>
        <w:t xml:space="preserve">five thousand dollars annually.  If the funds are not totally expended to pay the duly elected full-time coroner, then at the discretion of the coroner he may </w:t>
      </w:r>
      <w:r w:rsidRPr="006A2243">
        <w:rPr>
          <w:rFonts w:eastAsia="Times New Roman"/>
          <w:snapToGrid w:val="0"/>
          <w:szCs w:val="20"/>
        </w:rPr>
        <w:t>use the funds to</w:t>
      </w:r>
      <w:r>
        <w:rPr>
          <w:rFonts w:eastAsia="Times New Roman"/>
          <w:snapToGrid w:val="0"/>
          <w:szCs w:val="20"/>
        </w:rPr>
        <w:t xml:space="preserve"> </w:t>
      </w:r>
      <w:r w:rsidRPr="00520CF0">
        <w:rPr>
          <w:rFonts w:eastAsia="Times New Roman"/>
          <w:snapToGrid w:val="0"/>
          <w:szCs w:val="20"/>
        </w:rPr>
        <w:t>hire a deputy coroner, administrative personnel, or personnel with forensic training.  Also, the coroner may use the funds to provide an office or office equipment.</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20CF0">
        <w:rPr>
          <w:rFonts w:eastAsia="Times New Roman"/>
          <w:snapToGrid w:val="0"/>
          <w:szCs w:val="20"/>
        </w:rPr>
        <w:tab/>
        <w:t>(C)</w:t>
      </w:r>
      <w:r w:rsidRPr="00520CF0">
        <w:rPr>
          <w:rFonts w:eastAsia="Times New Roman"/>
          <w:snapToGrid w:val="0"/>
          <w:szCs w:val="20"/>
        </w:rPr>
        <w:tab/>
        <w:t>Upon disbursing thirty</w:t>
      </w:r>
      <w:r w:rsidRPr="00520CF0">
        <w:rPr>
          <w:rFonts w:eastAsia="Times New Roman"/>
          <w:snapToGrid w:val="0"/>
          <w:szCs w:val="20"/>
        </w:rPr>
        <w:noBreakHyphen/>
        <w:t xml:space="preserve">five thousand dollars to each county treasurer </w:t>
      </w:r>
      <w:r w:rsidRPr="00520CF0">
        <w:rPr>
          <w:rFonts w:eastAsia="Times New Roman"/>
        </w:rPr>
        <w:t>in a fiscal year, the State Treasurer shall credit any remaining funds pursuant to subsection (D) to the full-time coroners of each county for the performance of their duties.  The remaining funds shall be disbursed as follows: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rPr>
        <w:tab/>
      </w:r>
      <w:r w:rsidRPr="00520CF0">
        <w:rPr>
          <w:rFonts w:eastAsia="Times New Roman"/>
        </w:rPr>
        <w:tab/>
        <w:t>(1)</w:t>
      </w:r>
      <w:r w:rsidRPr="00520CF0">
        <w:rPr>
          <w:rFonts w:eastAsia="Times New Roman"/>
        </w:rPr>
        <w:tab/>
      </w:r>
      <w:r w:rsidRPr="00520CF0">
        <w:rPr>
          <w:rFonts w:eastAsia="Times New Roman"/>
          <w:bCs/>
        </w:rPr>
        <w:t>For those counties with a population of one hundred fifty thousand and above, according to the latest official United States Decennial Census, each full-time coroner shall receive an equal share of fifty-five percent of the remaining funds.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(2)</w:t>
      </w:r>
      <w:r w:rsidRPr="00520CF0">
        <w:rPr>
          <w:rFonts w:eastAsia="Times New Roman"/>
          <w:bCs/>
        </w:rPr>
        <w:tab/>
        <w:t>For those counties with a population of at least fifty thousand but not more than one hundred forty</w:t>
      </w:r>
      <w:r w:rsidRPr="00520CF0">
        <w:rPr>
          <w:rFonts w:eastAsia="Times New Roman"/>
          <w:bCs/>
        </w:rPr>
        <w:noBreakHyphen/>
        <w:t>nine thousand, nine hundred ninety</w:t>
      </w:r>
      <w:r w:rsidRPr="00520CF0">
        <w:rPr>
          <w:rFonts w:eastAsia="Times New Roman"/>
          <w:bCs/>
        </w:rPr>
        <w:noBreakHyphen/>
        <w:t>nine, according to the latest official United States Decennial Census, each full-time coroner shall receive an equal share of thirty-five percent of the remaining funds.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(3)</w:t>
      </w:r>
      <w:r w:rsidRPr="00520CF0">
        <w:rPr>
          <w:rFonts w:eastAsia="Times New Roman"/>
          <w:bCs/>
        </w:rPr>
        <w:tab/>
        <w:t>For those counties with a population of less than fifty thousand, according to the latest official United States Decennial Census, each full-time coroner shall receive an equal share of ten percent of the remaining funds.</w:t>
      </w:r>
    </w:p>
    <w:p w:rsidR="00E10C37" w:rsidRPr="00080A9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455B98">
        <w:rPr>
          <w:rFonts w:eastAsia="Times New Roman"/>
          <w:bCs/>
        </w:rPr>
        <w:tab/>
        <w:t>(D)</w:t>
      </w:r>
      <w:r w:rsidRPr="00455B98">
        <w:rPr>
          <w:rFonts w:eastAsia="Times New Roman"/>
          <w:bCs/>
        </w:rPr>
        <w:tab/>
        <w:t xml:space="preserve">Implementation of this section is contingent upon the appropriation of state general funds or the availability of financial </w:t>
      </w:r>
      <w:r w:rsidRPr="00455B98">
        <w:rPr>
          <w:rFonts w:eastAsia="Times New Roman"/>
          <w:bCs/>
        </w:rPr>
        <w:lastRenderedPageBreak/>
        <w:t>support from other sources and must be operational within one year of adequate funding becoming available.”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3.</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080A9C" w:rsidRDefault="00E10C37"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“(G)</w:t>
      </w:r>
      <w:r w:rsidRPr="00080A9C">
        <w:rPr>
          <w:rFonts w:eastAsia="Times New Roman"/>
          <w:u w:val="single"/>
        </w:rPr>
        <w:t>(1)</w:t>
      </w:r>
      <w:r w:rsidRPr="00080A9C">
        <w:rPr>
          <w:rFonts w:eastAsia="Times New Roman"/>
        </w:rPr>
        <w:tab/>
      </w:r>
      <w:r w:rsidR="00F914D2" w:rsidRPr="00080A9C">
        <w:rPr>
          <w:rFonts w:eastAsia="Times New Roman"/>
        </w:rPr>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00F914D2" w:rsidRPr="00080A9C">
        <w:rPr>
          <w:rFonts w:eastAsia="Times New Roman"/>
          <w:u w:val="single"/>
        </w:rPr>
        <w:t>Also, the committee shall assist in determining annual training requirements as set forth in this section.</w:t>
      </w:r>
      <w:r w:rsidR="00F914D2" w:rsidRPr="00080A9C">
        <w:rPr>
          <w:rFonts w:eastAsia="Times New Roman"/>
        </w:rPr>
        <w:t xml:space="preserve">  The committee must consist of no fewer than five coroners and at least one physician trained in forensic pathology as recommended by the South Carolina Coroners Association. </w:t>
      </w:r>
      <w:r w:rsidR="00F914D2">
        <w:rPr>
          <w:rFonts w:eastAsia="Times New Roman"/>
        </w:rPr>
        <w:t xml:space="preserve"> </w:t>
      </w:r>
      <w:r w:rsidR="00F914D2" w:rsidRPr="00080A9C">
        <w:rPr>
          <w:rFonts w:eastAsia="Times New Roman"/>
        </w:rPr>
        <w:t>The members of the committee shall serve without compensation.</w:t>
      </w:r>
    </w:p>
    <w:p w:rsidR="00E10C37"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Pr>
          <w:rFonts w:eastAsia="Times New Roman"/>
          <w:u w:val="single"/>
        </w:rPr>
        <w:t xml:space="preserve">certify all coroners.  The committee may require a coroner or a deputy coroner to appear before it for performance review.  Failure to appear before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Article 7, Chapter 5, Title 17 of the 1976 Code is amended by adding:</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17-5-543.</w:t>
      </w:r>
      <w:r>
        <w:rPr>
          <w:rFonts w:eastAsia="Times New Roman"/>
          <w:snapToGrid w:val="0"/>
          <w:szCs w:val="20"/>
        </w:rPr>
        <w:tab/>
        <w:t>(A)</w:t>
      </w:r>
      <w:r>
        <w:rPr>
          <w:rFonts w:eastAsia="Times New Roman"/>
          <w:snapToGrid w:val="0"/>
          <w:szCs w:val="20"/>
        </w:rPr>
        <w:tab/>
      </w:r>
      <w:r w:rsidRPr="004D5C59">
        <w:rPr>
          <w:rFonts w:eastAsia="Times New Roman"/>
          <w:snapToGrid w:val="0"/>
          <w:szCs w:val="20"/>
        </w:rPr>
        <w:t xml:space="preserve">Meetings of the </w:t>
      </w:r>
      <w:r>
        <w:rPr>
          <w:rFonts w:eastAsia="Times New Roman"/>
          <w:snapToGrid w:val="0"/>
          <w:szCs w:val="20"/>
        </w:rPr>
        <w:t xml:space="preserve">Child Fatality Review Team </w:t>
      </w:r>
      <w:r w:rsidR="009B287C">
        <w:rPr>
          <w:rFonts w:eastAsia="Times New Roman"/>
          <w:snapToGrid w:val="0"/>
          <w:szCs w:val="20"/>
        </w:rPr>
        <w:t>t</w:t>
      </w:r>
      <w:r>
        <w:rPr>
          <w:rFonts w:eastAsia="Times New Roman"/>
          <w:snapToGrid w:val="0"/>
          <w:szCs w:val="20"/>
        </w:rPr>
        <w:t xml:space="preserve">he </w:t>
      </w:r>
      <w:r w:rsidR="009B287C">
        <w:rPr>
          <w:rFonts w:eastAsia="Times New Roman"/>
          <w:snapToGrid w:val="0"/>
          <w:szCs w:val="20"/>
        </w:rPr>
        <w:t>‘review team’</w:t>
      </w:r>
      <w:r w:rsidRPr="004D5C59">
        <w:rPr>
          <w:rFonts w:eastAsia="Times New Roman"/>
          <w:snapToGrid w:val="0"/>
          <w:szCs w:val="20"/>
        </w:rPr>
        <w:t xml:space="preserve"> are closed to the public and are not subject to Chapter 4, Title 30, the Freedom of Information Act, when the </w:t>
      </w:r>
      <w:r>
        <w:rPr>
          <w:rFonts w:eastAsia="Times New Roman"/>
          <w:snapToGrid w:val="0"/>
          <w:szCs w:val="20"/>
        </w:rPr>
        <w:t>review team</w:t>
      </w:r>
      <w:r w:rsidRPr="004D5C59">
        <w:rPr>
          <w:rFonts w:eastAsia="Times New Roman"/>
          <w:snapToGrid w:val="0"/>
          <w:szCs w:val="20"/>
        </w:rPr>
        <w:t xml:space="preserve"> </w:t>
      </w:r>
      <w:r>
        <w:rPr>
          <w:rFonts w:eastAsia="Times New Roman"/>
          <w:snapToGrid w:val="0"/>
          <w:szCs w:val="20"/>
        </w:rPr>
        <w:t>is</w:t>
      </w:r>
      <w:r w:rsidRPr="004D5C59">
        <w:rPr>
          <w:rFonts w:eastAsia="Times New Roman"/>
          <w:snapToGrid w:val="0"/>
          <w:szCs w:val="20"/>
        </w:rPr>
        <w:t xml:space="preserve"> discussing individual cases of child deaths.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r>
      <w:r w:rsidRPr="004D5C59">
        <w:rPr>
          <w:rFonts w:eastAsia="Times New Roman"/>
          <w:snapToGrid w:val="0"/>
          <w:szCs w:val="20"/>
        </w:rPr>
        <w:t xml:space="preserve">Except as provided in subsection (C), meetings of the </w:t>
      </w:r>
      <w:r>
        <w:rPr>
          <w:rFonts w:eastAsia="Times New Roman"/>
          <w:snapToGrid w:val="0"/>
          <w:szCs w:val="20"/>
        </w:rPr>
        <w:t>review team</w:t>
      </w:r>
      <w:r w:rsidRPr="004D5C59">
        <w:rPr>
          <w:rFonts w:eastAsia="Times New Roman"/>
          <w:snapToGrid w:val="0"/>
          <w:szCs w:val="20"/>
        </w:rPr>
        <w:t xml:space="preserve"> are open to the public and subject to the Freedom of Information Act when the </w:t>
      </w:r>
      <w:r>
        <w:rPr>
          <w:rFonts w:eastAsia="Times New Roman"/>
          <w:snapToGrid w:val="0"/>
          <w:szCs w:val="20"/>
        </w:rPr>
        <w:t>review team</w:t>
      </w:r>
      <w:r w:rsidRPr="004D5C59">
        <w:rPr>
          <w:rFonts w:eastAsia="Times New Roman"/>
          <w:snapToGrid w:val="0"/>
          <w:szCs w:val="20"/>
        </w:rPr>
        <w:t xml:space="preserve"> is not discussing individual cases of child deaths.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r>
      <w:r w:rsidRPr="004D5C59">
        <w:rPr>
          <w:rFonts w:eastAsia="Times New Roman"/>
          <w:snapToGrid w:val="0"/>
          <w:szCs w:val="20"/>
        </w:rPr>
        <w:t xml:space="preserve">Information identifying a deceased child or a family member, guardian, or caretaker of a deceased child, or an alleged or suspected perpetrator of abuse or neglect upon a child may not be </w:t>
      </w:r>
      <w:r w:rsidRPr="004D5C59">
        <w:rPr>
          <w:rFonts w:eastAsia="Times New Roman"/>
          <w:snapToGrid w:val="0"/>
          <w:szCs w:val="20"/>
        </w:rPr>
        <w:lastRenderedPageBreak/>
        <w:t>disclosed during a public meeting and information regarding the involvement of any agency with the deceased child or family may not be disclosed during a public meeting.</w:t>
      </w: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r>
      <w:r w:rsidRPr="004D5C59">
        <w:rPr>
          <w:rFonts w:eastAsia="Times New Roman"/>
          <w:snapToGrid w:val="0"/>
          <w:szCs w:val="20"/>
        </w:rPr>
        <w:t>Violation of this section is a misdemeanor and, upon conviction, a person must be fined not more than five hundred dollars or imprisoned not more than six months, or both.</w:t>
      </w:r>
      <w:r>
        <w:rPr>
          <w:rFonts w:eastAsia="Times New Roman"/>
          <w:snapToGrid w:val="0"/>
          <w:szCs w:val="20"/>
        </w:rPr>
        <w:t>”</w:t>
      </w: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159BF" w:rsidRPr="004D5C59"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D5C59">
        <w:rPr>
          <w:rFonts w:eastAsia="Times New Roman"/>
          <w:snapToGrid w:val="0"/>
          <w:szCs w:val="20"/>
        </w:rPr>
        <w:t>SECTION</w:t>
      </w:r>
      <w:r w:rsidRPr="004D5C59">
        <w:rPr>
          <w:rFonts w:eastAsia="Times New Roman"/>
          <w:snapToGrid w:val="0"/>
          <w:szCs w:val="20"/>
        </w:rPr>
        <w:tab/>
      </w:r>
      <w:r>
        <w:rPr>
          <w:rFonts w:eastAsia="Times New Roman"/>
          <w:snapToGrid w:val="0"/>
          <w:szCs w:val="20"/>
        </w:rPr>
        <w:t>5</w:t>
      </w:r>
      <w:r w:rsidRPr="004D5C59">
        <w:rPr>
          <w:rFonts w:eastAsia="Times New Roman"/>
          <w:snapToGrid w:val="0"/>
          <w:szCs w:val="20"/>
        </w:rPr>
        <w:t>.</w:t>
      </w:r>
      <w:r w:rsidRPr="004D5C59">
        <w:rPr>
          <w:rFonts w:eastAsia="Times New Roman"/>
          <w:snapToGrid w:val="0"/>
          <w:szCs w:val="20"/>
        </w:rPr>
        <w:tab/>
        <w:t>Article 7, Chapter 5, Title 17 of the 1976 Code is amended by adding:</w:t>
      </w:r>
    </w:p>
    <w:p w:rsidR="00D159BF"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59BF"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t>“</w:t>
      </w:r>
      <w:r w:rsidRPr="004D5C59">
        <w:rPr>
          <w:rFonts w:eastAsia="Times New Roman"/>
          <w:snapToGrid w:val="0"/>
          <w:szCs w:val="20"/>
        </w:rPr>
        <w:t>S</w:t>
      </w:r>
      <w:r>
        <w:rPr>
          <w:rFonts w:eastAsia="Times New Roman"/>
          <w:snapToGrid w:val="0"/>
          <w:szCs w:val="20"/>
        </w:rPr>
        <w:t>ection</w:t>
      </w:r>
      <w:r w:rsidRPr="004D5C59">
        <w:rPr>
          <w:rFonts w:eastAsia="Times New Roman"/>
          <w:snapToGrid w:val="0"/>
          <w:szCs w:val="20"/>
        </w:rPr>
        <w:t xml:space="preserve"> </w:t>
      </w:r>
      <w:r>
        <w:rPr>
          <w:rFonts w:eastAsia="Times New Roman"/>
          <w:snapToGrid w:val="0"/>
          <w:szCs w:val="20"/>
        </w:rPr>
        <w:t>17-5-544</w:t>
      </w:r>
      <w:r w:rsidRPr="004D5C59">
        <w:rPr>
          <w:rFonts w:eastAsia="Times New Roman"/>
          <w:snapToGrid w:val="0"/>
          <w:szCs w:val="20"/>
        </w:rPr>
        <w:t>.</w:t>
      </w:r>
      <w:r>
        <w:rPr>
          <w:rFonts w:eastAsia="Times New Roman"/>
          <w:snapToGrid w:val="0"/>
          <w:szCs w:val="20"/>
        </w:rPr>
        <w:tab/>
        <w:t>(A)</w:t>
      </w:r>
      <w:r>
        <w:rPr>
          <w:rFonts w:eastAsia="Times New Roman"/>
          <w:snapToGrid w:val="0"/>
          <w:szCs w:val="20"/>
        </w:rPr>
        <w:tab/>
      </w:r>
      <w:r w:rsidRPr="004D5C59">
        <w:rPr>
          <w:rFonts w:eastAsia="Times New Roman"/>
          <w:snapToGrid w:val="0"/>
          <w:szCs w:val="20"/>
        </w:rPr>
        <w:t xml:space="preserve">All information and records acquired by the </w:t>
      </w:r>
      <w:r>
        <w:rPr>
          <w:rFonts w:eastAsia="Times New Roman"/>
          <w:snapToGrid w:val="0"/>
          <w:szCs w:val="20"/>
        </w:rPr>
        <w:t>Child Fatality Review Team</w:t>
      </w:r>
      <w:r w:rsidRPr="004D5C59">
        <w:rPr>
          <w:rFonts w:eastAsia="Times New Roman"/>
          <w:snapToGrid w:val="0"/>
          <w:szCs w:val="20"/>
        </w:rPr>
        <w:t xml:space="preserve"> in the exercise of their purposes and duties pursuant to this article are confidential, exempt from disclosure under Chapter 4, Title 30, the Freedom of Information Act, and only may be disclosed as necessary to carry out the </w:t>
      </w:r>
      <w:r>
        <w:rPr>
          <w:rFonts w:eastAsia="Times New Roman"/>
          <w:snapToGrid w:val="0"/>
          <w:szCs w:val="20"/>
        </w:rPr>
        <w:t>review team</w:t>
      </w:r>
      <w:r w:rsidRPr="004D5C59">
        <w:rPr>
          <w:rFonts w:eastAsia="Times New Roman"/>
          <w:snapToGrid w:val="0"/>
          <w:szCs w:val="20"/>
        </w:rPr>
        <w:t>'s duties and purposes</w:t>
      </w:r>
      <w:r>
        <w:rPr>
          <w:rFonts w:eastAsia="Times New Roman"/>
          <w:snapToGrid w:val="0"/>
          <w:szCs w:val="20"/>
        </w:rPr>
        <w:t xml:space="preserve"> or as pursuant to subsection (F)</w:t>
      </w:r>
      <w:r w:rsidRPr="004D5C59">
        <w:rPr>
          <w:rFonts w:eastAsia="Times New Roman"/>
          <w:snapToGrid w:val="0"/>
          <w:szCs w:val="20"/>
        </w:rPr>
        <w:t>.</w:t>
      </w:r>
    </w:p>
    <w:p w:rsidR="00D159BF" w:rsidRPr="004D5C59"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r>
      <w:r w:rsidRPr="004D5C59">
        <w:rPr>
          <w:rFonts w:eastAsia="Times New Roman"/>
          <w:snapToGrid w:val="0"/>
          <w:szCs w:val="20"/>
        </w:rPr>
        <w:t xml:space="preserve">Statistical compilations of data </w:t>
      </w:r>
      <w:r>
        <w:rPr>
          <w:rFonts w:eastAsia="Times New Roman"/>
          <w:snapToGrid w:val="0"/>
          <w:szCs w:val="20"/>
        </w:rPr>
        <w:t>that</w:t>
      </w:r>
      <w:r w:rsidRPr="004D5C59">
        <w:rPr>
          <w:rFonts w:eastAsia="Times New Roman"/>
          <w:snapToGrid w:val="0"/>
          <w:szCs w:val="20"/>
        </w:rPr>
        <w:t xml:space="preserve"> do not contain information that would permit the identification of a person to be ascertained are public records.</w:t>
      </w:r>
    </w:p>
    <w:p w:rsidR="00D159BF" w:rsidRPr="004D5C59"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r>
      <w:r w:rsidRPr="004D5C59">
        <w:rPr>
          <w:rFonts w:eastAsia="Times New Roman"/>
          <w:snapToGrid w:val="0"/>
          <w:szCs w:val="20"/>
        </w:rPr>
        <w:t xml:space="preserve">Reports of the </w:t>
      </w:r>
      <w:r>
        <w:rPr>
          <w:rFonts w:eastAsia="Times New Roman"/>
          <w:snapToGrid w:val="0"/>
          <w:szCs w:val="20"/>
        </w:rPr>
        <w:t>review team</w:t>
      </w:r>
      <w:r w:rsidRPr="004D5C59">
        <w:rPr>
          <w:rFonts w:eastAsia="Times New Roman"/>
          <w:snapToGrid w:val="0"/>
          <w:szCs w:val="20"/>
        </w:rPr>
        <w:t xml:space="preserve"> </w:t>
      </w:r>
      <w:r>
        <w:rPr>
          <w:rFonts w:eastAsia="Times New Roman"/>
          <w:snapToGrid w:val="0"/>
          <w:szCs w:val="20"/>
        </w:rPr>
        <w:t>that</w:t>
      </w:r>
      <w:r w:rsidRPr="004D5C59">
        <w:rPr>
          <w:rFonts w:eastAsia="Times New Roman"/>
          <w:snapToGrid w:val="0"/>
          <w:szCs w:val="20"/>
        </w:rPr>
        <w:t xml:space="preserve"> do not contain information that would permit the identification of a person to be ascertained are public information.</w:t>
      </w:r>
    </w:p>
    <w:p w:rsidR="00D159BF"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r>
      <w:r w:rsidRPr="004D5C59">
        <w:rPr>
          <w:rFonts w:eastAsia="Times New Roman"/>
          <w:snapToGrid w:val="0"/>
          <w:szCs w:val="20"/>
        </w:rPr>
        <w:t xml:space="preserve">Except as necessary to carry out the </w:t>
      </w:r>
      <w:r>
        <w:rPr>
          <w:rFonts w:eastAsia="Times New Roman"/>
          <w:snapToGrid w:val="0"/>
          <w:szCs w:val="20"/>
        </w:rPr>
        <w:t>review team’</w:t>
      </w:r>
      <w:r w:rsidRPr="004D5C59">
        <w:rPr>
          <w:rFonts w:eastAsia="Times New Roman"/>
          <w:snapToGrid w:val="0"/>
          <w:szCs w:val="20"/>
        </w:rPr>
        <w:t>s purposes and duties</w:t>
      </w:r>
      <w:r>
        <w:rPr>
          <w:rFonts w:eastAsia="Times New Roman"/>
          <w:snapToGrid w:val="0"/>
          <w:szCs w:val="20"/>
        </w:rPr>
        <w:t xml:space="preserve"> and except as provided in subsection (E)</w:t>
      </w:r>
      <w:r w:rsidRPr="004D5C59">
        <w:rPr>
          <w:rFonts w:eastAsia="Times New Roman"/>
          <w:snapToGrid w:val="0"/>
          <w:szCs w:val="20"/>
        </w:rPr>
        <w:t>, members of the committee and persons attending their meeting may not disclo</w:t>
      </w:r>
      <w:r>
        <w:rPr>
          <w:rFonts w:eastAsia="Times New Roman"/>
          <w:snapToGrid w:val="0"/>
          <w:szCs w:val="20"/>
        </w:rPr>
        <w:t>se what transpired at a meeting</w:t>
      </w:r>
      <w:r w:rsidRPr="004D5C59">
        <w:rPr>
          <w:rFonts w:eastAsia="Times New Roman"/>
          <w:snapToGrid w:val="0"/>
          <w:szCs w:val="20"/>
        </w:rPr>
        <w:t xml:space="preserve"> and may not disclose information, the disclosure of which is prohibited by this section.</w:t>
      </w:r>
    </w:p>
    <w:p w:rsidR="00D159BF" w:rsidRPr="004D5C59"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(E)</w:t>
      </w:r>
      <w:r>
        <w:rPr>
          <w:rFonts w:eastAsia="Times New Roman"/>
          <w:snapToGrid w:val="0"/>
          <w:szCs w:val="20"/>
        </w:rPr>
        <w:tab/>
      </w:r>
      <w:r w:rsidRPr="004D5C59">
        <w:rPr>
          <w:rFonts w:eastAsia="Times New Roman"/>
          <w:snapToGrid w:val="0"/>
          <w:szCs w:val="20"/>
        </w:rPr>
        <w:t xml:space="preserve">Members of the </w:t>
      </w:r>
      <w:r>
        <w:rPr>
          <w:rFonts w:eastAsia="Times New Roman"/>
          <w:snapToGrid w:val="0"/>
          <w:szCs w:val="20"/>
        </w:rPr>
        <w:t>Child Fatality Review Team</w:t>
      </w:r>
      <w:r w:rsidRPr="004D5C59">
        <w:rPr>
          <w:rFonts w:eastAsia="Times New Roman"/>
          <w:snapToGrid w:val="0"/>
          <w:szCs w:val="20"/>
        </w:rPr>
        <w:t xml:space="preserve">, persons attending a committee meeting, and persons who present information to the </w:t>
      </w:r>
      <w:r>
        <w:rPr>
          <w:rFonts w:eastAsia="Times New Roman"/>
          <w:snapToGrid w:val="0"/>
          <w:szCs w:val="20"/>
        </w:rPr>
        <w:t>review team</w:t>
      </w:r>
      <w:r w:rsidRPr="004D5C59">
        <w:rPr>
          <w:rFonts w:eastAsia="Times New Roman"/>
          <w:snapToGrid w:val="0"/>
          <w:szCs w:val="20"/>
        </w:rPr>
        <w:t xml:space="preserve"> may be required to disclose in any civil or criminal proceeding information presented in or opinions formed as a result of a meeting.</w:t>
      </w:r>
      <w:r>
        <w:rPr>
          <w:rFonts w:eastAsia="Times New Roman"/>
          <w:snapToGrid w:val="0"/>
          <w:szCs w:val="20"/>
        </w:rPr>
        <w:t xml:space="preserve"> </w:t>
      </w:r>
      <w:r>
        <w:rPr>
          <w:color w:val="000000" w:themeColor="text1"/>
          <w:u w:color="000000" w:themeColor="text1"/>
        </w:rPr>
        <w:t>An</w:t>
      </w:r>
      <w:r w:rsidRPr="007A2A7C">
        <w:rPr>
          <w:color w:val="000000" w:themeColor="text1"/>
          <w:u w:color="000000" w:themeColor="text1"/>
        </w:rPr>
        <w:t xml:space="preserve"> attorney for a </w:t>
      </w:r>
      <w:r w:rsidRPr="009F12DE">
        <w:rPr>
          <w:color w:val="000000" w:themeColor="text1"/>
          <w:u w:color="000000" w:themeColor="text1"/>
        </w:rPr>
        <w:t xml:space="preserve">deceased child or </w:t>
      </w:r>
      <w:r>
        <w:rPr>
          <w:color w:val="000000" w:themeColor="text1"/>
          <w:u w:color="000000" w:themeColor="text1"/>
        </w:rPr>
        <w:t xml:space="preserve">for a </w:t>
      </w:r>
      <w:r w:rsidRPr="009F12DE">
        <w:rPr>
          <w:color w:val="000000" w:themeColor="text1"/>
          <w:u w:color="000000" w:themeColor="text1"/>
        </w:rPr>
        <w:t>family member, guardian, or caretaker of a deceased child</w:t>
      </w:r>
      <w:r w:rsidRPr="007A2A7C">
        <w:rPr>
          <w:color w:val="000000" w:themeColor="text1"/>
          <w:u w:color="000000" w:themeColor="text1"/>
        </w:rPr>
        <w:t xml:space="preserve"> </w:t>
      </w:r>
      <w:r>
        <w:rPr>
          <w:color w:val="000000" w:themeColor="text1"/>
          <w:u w:color="000000" w:themeColor="text1"/>
        </w:rPr>
        <w:t xml:space="preserve">is entitled </w:t>
      </w:r>
      <w:r w:rsidRPr="007A2A7C">
        <w:rPr>
          <w:color w:val="000000" w:themeColor="text1"/>
          <w:u w:color="000000" w:themeColor="text1"/>
        </w:rPr>
        <w:t xml:space="preserve">to request and receive such </w:t>
      </w:r>
      <w:r>
        <w:rPr>
          <w:rFonts w:eastAsia="Times New Roman"/>
          <w:snapToGrid w:val="0"/>
          <w:szCs w:val="20"/>
        </w:rPr>
        <w:t>i</w:t>
      </w:r>
      <w:r w:rsidRPr="004D5C59">
        <w:rPr>
          <w:rFonts w:eastAsia="Times New Roman"/>
          <w:snapToGrid w:val="0"/>
          <w:szCs w:val="20"/>
        </w:rPr>
        <w:t>nformation, documents, records</w:t>
      </w:r>
      <w:r>
        <w:rPr>
          <w:rFonts w:eastAsia="Times New Roman"/>
          <w:snapToGrid w:val="0"/>
          <w:szCs w:val="20"/>
        </w:rPr>
        <w:t>, and data</w:t>
      </w:r>
      <w:r w:rsidRPr="004D5C59">
        <w:rPr>
          <w:rFonts w:eastAsia="Times New Roman"/>
          <w:snapToGrid w:val="0"/>
          <w:szCs w:val="20"/>
        </w:rPr>
        <w:t xml:space="preserve"> of the </w:t>
      </w:r>
      <w:r>
        <w:rPr>
          <w:rFonts w:eastAsia="Times New Roman"/>
          <w:snapToGrid w:val="0"/>
          <w:szCs w:val="20"/>
        </w:rPr>
        <w:t>review team</w:t>
      </w:r>
      <w:r w:rsidRPr="004D5C59">
        <w:rPr>
          <w:rFonts w:eastAsia="Times New Roman"/>
          <w:snapToGrid w:val="0"/>
          <w:szCs w:val="20"/>
        </w:rPr>
        <w:t xml:space="preserve"> </w:t>
      </w:r>
      <w:r w:rsidRPr="007A2A7C">
        <w:rPr>
          <w:color w:val="000000" w:themeColor="text1"/>
          <w:u w:color="000000" w:themeColor="text1"/>
        </w:rPr>
        <w:t>pursuant to the South Carol</w:t>
      </w:r>
      <w:r>
        <w:rPr>
          <w:color w:val="000000" w:themeColor="text1"/>
          <w:u w:color="000000" w:themeColor="text1"/>
        </w:rPr>
        <w:t>ina Rules of Criminal Procedure and</w:t>
      </w:r>
      <w:r w:rsidRPr="007A2A7C">
        <w:rPr>
          <w:color w:val="000000" w:themeColor="text1"/>
          <w:u w:color="000000" w:themeColor="text1"/>
        </w:rPr>
        <w:t xml:space="preserve"> the South Carolina Rules of Civ</w:t>
      </w:r>
      <w:r>
        <w:rPr>
          <w:color w:val="000000" w:themeColor="text1"/>
          <w:u w:color="000000" w:themeColor="text1"/>
        </w:rPr>
        <w:t>il Procedure.</w:t>
      </w:r>
    </w:p>
    <w:p w:rsidR="00D159BF"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(F)</w:t>
      </w:r>
      <w:r>
        <w:rPr>
          <w:rFonts w:eastAsia="Times New Roman"/>
          <w:snapToGrid w:val="0"/>
          <w:szCs w:val="20"/>
        </w:rPr>
        <w:tab/>
      </w:r>
      <w:r w:rsidRPr="004D5C59">
        <w:rPr>
          <w:rFonts w:eastAsia="Times New Roman"/>
          <w:snapToGrid w:val="0"/>
          <w:szCs w:val="20"/>
        </w:rPr>
        <w:t xml:space="preserve">Information, documents, and records of the </w:t>
      </w:r>
      <w:r>
        <w:rPr>
          <w:rFonts w:eastAsia="Times New Roman"/>
          <w:snapToGrid w:val="0"/>
          <w:szCs w:val="20"/>
        </w:rPr>
        <w:t>review team</w:t>
      </w:r>
      <w:r w:rsidRPr="004D5C59">
        <w:rPr>
          <w:rFonts w:eastAsia="Times New Roman"/>
          <w:snapToGrid w:val="0"/>
          <w:szCs w:val="20"/>
        </w:rPr>
        <w:t xml:space="preserve"> are subject to subpoena</w:t>
      </w:r>
      <w:r>
        <w:rPr>
          <w:rFonts w:eastAsia="Times New Roman"/>
          <w:snapToGrid w:val="0"/>
          <w:szCs w:val="20"/>
        </w:rPr>
        <w:t xml:space="preserve"> and</w:t>
      </w:r>
      <w:r w:rsidRPr="004D5C59">
        <w:rPr>
          <w:rFonts w:eastAsia="Times New Roman"/>
          <w:snapToGrid w:val="0"/>
          <w:szCs w:val="20"/>
        </w:rPr>
        <w:t xml:space="preserve"> discovery</w:t>
      </w:r>
      <w:r>
        <w:rPr>
          <w:rFonts w:eastAsia="Times New Roman"/>
          <w:snapToGrid w:val="0"/>
          <w:szCs w:val="20"/>
        </w:rPr>
        <w:t xml:space="preserve"> </w:t>
      </w:r>
      <w:r>
        <w:t>in a criminal or civil proceeding</w:t>
      </w:r>
      <w:r w:rsidRPr="004D5C59">
        <w:rPr>
          <w:rFonts w:eastAsia="Times New Roman"/>
          <w:snapToGrid w:val="0"/>
          <w:szCs w:val="20"/>
        </w:rPr>
        <w:t>.</w:t>
      </w:r>
      <w:r>
        <w:rPr>
          <w:rFonts w:eastAsia="Times New Roman"/>
          <w:snapToGrid w:val="0"/>
          <w:szCs w:val="20"/>
        </w:rPr>
        <w:t xml:space="preserve"> </w:t>
      </w:r>
      <w:r>
        <w:rPr>
          <w:color w:val="000000" w:themeColor="text1"/>
          <w:u w:color="000000" w:themeColor="text1"/>
        </w:rPr>
        <w:t>An</w:t>
      </w:r>
      <w:r w:rsidRPr="007A2A7C">
        <w:rPr>
          <w:color w:val="000000" w:themeColor="text1"/>
          <w:u w:color="000000" w:themeColor="text1"/>
        </w:rPr>
        <w:t xml:space="preserve"> attorney for a </w:t>
      </w:r>
      <w:r w:rsidRPr="009F12DE">
        <w:rPr>
          <w:color w:val="000000" w:themeColor="text1"/>
          <w:u w:color="000000" w:themeColor="text1"/>
        </w:rPr>
        <w:t xml:space="preserve">deceased child or </w:t>
      </w:r>
      <w:r>
        <w:rPr>
          <w:color w:val="000000" w:themeColor="text1"/>
          <w:u w:color="000000" w:themeColor="text1"/>
        </w:rPr>
        <w:t xml:space="preserve">for </w:t>
      </w:r>
      <w:r w:rsidRPr="009F12DE">
        <w:rPr>
          <w:color w:val="000000" w:themeColor="text1"/>
          <w:u w:color="000000" w:themeColor="text1"/>
        </w:rPr>
        <w:t>a family member, guardian, or caretaker of a deceased child</w:t>
      </w:r>
      <w:r w:rsidRPr="007A2A7C">
        <w:rPr>
          <w:color w:val="000000" w:themeColor="text1"/>
          <w:u w:color="000000" w:themeColor="text1"/>
        </w:rPr>
        <w:t xml:space="preserve"> </w:t>
      </w:r>
      <w:r>
        <w:rPr>
          <w:color w:val="000000" w:themeColor="text1"/>
          <w:u w:color="000000" w:themeColor="text1"/>
        </w:rPr>
        <w:t xml:space="preserve">is entitled </w:t>
      </w:r>
      <w:r w:rsidRPr="007A2A7C">
        <w:rPr>
          <w:color w:val="000000" w:themeColor="text1"/>
          <w:u w:color="000000" w:themeColor="text1"/>
        </w:rPr>
        <w:t xml:space="preserve">to request and receive such </w:t>
      </w:r>
      <w:r>
        <w:rPr>
          <w:rFonts w:eastAsia="Times New Roman"/>
          <w:snapToGrid w:val="0"/>
          <w:szCs w:val="20"/>
        </w:rPr>
        <w:t>i</w:t>
      </w:r>
      <w:r w:rsidRPr="004D5C59">
        <w:rPr>
          <w:rFonts w:eastAsia="Times New Roman"/>
          <w:snapToGrid w:val="0"/>
          <w:szCs w:val="20"/>
        </w:rPr>
        <w:t>nformation, documents, records</w:t>
      </w:r>
      <w:r>
        <w:rPr>
          <w:rFonts w:eastAsia="Times New Roman"/>
          <w:snapToGrid w:val="0"/>
          <w:szCs w:val="20"/>
        </w:rPr>
        <w:t>, and data</w:t>
      </w:r>
      <w:r w:rsidRPr="004D5C59">
        <w:rPr>
          <w:rFonts w:eastAsia="Times New Roman"/>
          <w:snapToGrid w:val="0"/>
          <w:szCs w:val="20"/>
        </w:rPr>
        <w:t xml:space="preserve"> of the </w:t>
      </w:r>
      <w:r>
        <w:rPr>
          <w:rFonts w:eastAsia="Times New Roman"/>
          <w:snapToGrid w:val="0"/>
          <w:szCs w:val="20"/>
        </w:rPr>
        <w:t>review team</w:t>
      </w:r>
      <w:r w:rsidRPr="004D5C59">
        <w:rPr>
          <w:rFonts w:eastAsia="Times New Roman"/>
          <w:snapToGrid w:val="0"/>
          <w:szCs w:val="20"/>
        </w:rPr>
        <w:t xml:space="preserve"> </w:t>
      </w:r>
      <w:r w:rsidRPr="007A2A7C">
        <w:rPr>
          <w:color w:val="000000" w:themeColor="text1"/>
          <w:u w:color="000000" w:themeColor="text1"/>
        </w:rPr>
        <w:lastRenderedPageBreak/>
        <w:t>pursuant to the South Carol</w:t>
      </w:r>
      <w:r>
        <w:rPr>
          <w:color w:val="000000" w:themeColor="text1"/>
          <w:u w:color="000000" w:themeColor="text1"/>
        </w:rPr>
        <w:t>ina Rules of Criminal Procedure and</w:t>
      </w:r>
      <w:r w:rsidRPr="007A2A7C">
        <w:rPr>
          <w:color w:val="000000" w:themeColor="text1"/>
          <w:u w:color="000000" w:themeColor="text1"/>
        </w:rPr>
        <w:t xml:space="preserve"> the South Carolina Rules of Civ</w:t>
      </w:r>
      <w:r>
        <w:rPr>
          <w:color w:val="000000" w:themeColor="text1"/>
          <w:u w:color="000000" w:themeColor="text1"/>
        </w:rPr>
        <w:t>il Procedure.</w:t>
      </w:r>
    </w:p>
    <w:p w:rsidR="0065747E" w:rsidRDefault="00D159BF" w:rsidP="00D15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(G)</w:t>
      </w:r>
      <w:r>
        <w:rPr>
          <w:rFonts w:eastAsia="Times New Roman"/>
          <w:snapToGrid w:val="0"/>
          <w:szCs w:val="20"/>
        </w:rPr>
        <w:tab/>
      </w:r>
      <w:r w:rsidRPr="004D5C59">
        <w:rPr>
          <w:rFonts w:eastAsia="Times New Roman"/>
          <w:snapToGrid w:val="0"/>
          <w:szCs w:val="20"/>
        </w:rPr>
        <w:t>Violation of this section is a misdemeanor</w:t>
      </w:r>
      <w:r>
        <w:rPr>
          <w:rFonts w:eastAsia="Times New Roman"/>
          <w:snapToGrid w:val="0"/>
          <w:szCs w:val="20"/>
        </w:rPr>
        <w:t>,</w:t>
      </w:r>
      <w:r w:rsidRPr="004D5C59">
        <w:rPr>
          <w:rFonts w:eastAsia="Times New Roman"/>
          <w:snapToGrid w:val="0"/>
          <w:szCs w:val="20"/>
        </w:rPr>
        <w:t xml:space="preserve"> and, upon conviction, a person must be fined not more than five hundred dollars or imprisoned for not more than six months, or both.</w:t>
      </w:r>
      <w:r>
        <w:rPr>
          <w:rFonts w:eastAsia="Times New Roman"/>
          <w:snapToGrid w:val="0"/>
          <w:szCs w:val="20"/>
        </w:rPr>
        <w:t>”</w:t>
      </w:r>
    </w:p>
    <w:p w:rsidR="0065747E" w:rsidRDefault="0065747E"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4837E0">
        <w:rPr>
          <w:rFonts w:eastAsia="Times New Roman"/>
        </w:rPr>
        <w:t>6</w:t>
      </w:r>
      <w:r w:rsidRPr="00080A9C">
        <w:rPr>
          <w:rFonts w:eastAsia="Times New Roman"/>
        </w:rPr>
        <w:t>.</w:t>
      </w:r>
      <w:r w:rsidRPr="00080A9C">
        <w:rPr>
          <w:rFonts w:eastAsia="Times New Roman"/>
        </w:rPr>
        <w:tab/>
        <w:t>This act takes effect upon approval by the Governor.</w:t>
      </w:r>
    </w:p>
    <w:p w:rsidR="007956F0" w:rsidRDefault="007956F0"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9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2BF0" w:rsidRDefault="00992BF0" w:rsidP="00992BF0">
      <w:pPr>
        <w:suppressAutoHyphens/>
        <w:jc w:val="both"/>
        <w:rPr>
          <w:rFonts w:eastAsia="Times New Roman"/>
        </w:rPr>
      </w:pPr>
    </w:p>
    <w:sectPr w:rsidR="00992BF0" w:rsidSect="004546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C37" w:rsidRDefault="00E10C37" w:rsidP="00522CE0">
      <w:r>
        <w:separator/>
      </w:r>
    </w:p>
  </w:endnote>
  <w:endnote w:type="continuationSeparator" w:id="0">
    <w:p w:rsidR="00E10C37" w:rsidRDefault="00E10C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A86BAE-14F0-4F7F-A1D3-F485FFF4592F}"/>
    <w:embedBold r:id="rId2" w:fontKey="{179DD372-040E-4B50-8340-F364686C9909}"/>
  </w:font>
  <w:font w:name="Calibri">
    <w:panose1 w:val="020F0502020204030204"/>
    <w:charset w:val="00"/>
    <w:family w:val="swiss"/>
    <w:pitch w:val="variable"/>
    <w:sig w:usb0="E00002FF" w:usb1="4000ACFF" w:usb2="00000001" w:usb3="00000000" w:csb0="0000019F" w:csb1="00000000"/>
    <w:embedRegular r:id="rId3" w:fontKey="{ED6B5190-B347-47EE-BEF0-3AA507375146}"/>
  </w:font>
  <w:font w:name="Segoe UI">
    <w:panose1 w:val="020B0502040204020203"/>
    <w:charset w:val="00"/>
    <w:family w:val="swiss"/>
    <w:pitch w:val="variable"/>
    <w:sig w:usb0="E10022FF" w:usb1="C000E47F" w:usb2="00000029" w:usb3="00000000" w:csb0="000001DF" w:csb1="00000000"/>
    <w:embedRegular r:id="rId4" w:fontKey="{0D042480-FF10-47C6-8EDA-BE77BFEE15DC}"/>
  </w:font>
  <w:font w:name="Cambria">
    <w:panose1 w:val="02040503050406030204"/>
    <w:charset w:val="00"/>
    <w:family w:val="roman"/>
    <w:pitch w:val="variable"/>
    <w:sig w:usb0="E00002FF" w:usb1="400004FF" w:usb2="00000000" w:usb3="00000000" w:csb0="0000019F" w:csb1="00000000"/>
    <w:embedRegular r:id="rId5" w:fontKey="{A1BDB5FF-A7F5-4457-BCE5-176EAF7DD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C5" w:rsidRPr="00777D98" w:rsidRDefault="00777D98" w:rsidP="00777D98">
    <w:pPr>
      <w:pStyle w:val="Footer"/>
      <w:tabs>
        <w:tab w:val="clear" w:pos="4680"/>
        <w:tab w:val="clear" w:pos="9360"/>
        <w:tab w:val="center" w:pos="2995"/>
      </w:tabs>
      <w:spacing w:before="120"/>
    </w:pPr>
    <w:r>
      <w:t>[170</w:t>
    </w:r>
    <w:r w:rsidR="004546B0">
      <w:t>-</w:t>
    </w:r>
    <w:r w:rsidR="004546B0">
      <w:fldChar w:fldCharType="begin"/>
    </w:r>
    <w:r w:rsidR="004546B0">
      <w:instrText xml:space="preserve"> PAGE  \* MERGEFORMAT </w:instrText>
    </w:r>
    <w:r w:rsidR="004546B0">
      <w:fldChar w:fldCharType="separate"/>
    </w:r>
    <w:r w:rsidR="00992BF0">
      <w:rPr>
        <w:noProof/>
      </w:rPr>
      <w:t>1</w:t>
    </w:r>
    <w:r w:rsidR="004546B0">
      <w:fldChar w:fldCharType="end"/>
    </w:r>
    <w:r w:rsidR="004546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6B0" w:rsidRPr="00777D98" w:rsidRDefault="004546B0" w:rsidP="00777D98">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992B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C37" w:rsidRDefault="00E10C37" w:rsidP="00522CE0">
      <w:r>
        <w:separator/>
      </w:r>
    </w:p>
  </w:footnote>
  <w:footnote w:type="continuationSeparator" w:id="0">
    <w:p w:rsidR="00E10C37" w:rsidRDefault="00E10C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LS"/>
    <w:docVar w:name="CoverAttorneyInitials" w:val="LS"/>
    <w:docVar w:name="CoverAttorneyLastName" w:val="Simpson"/>
    <w:docVar w:name="CoverBillType" w:val="b"/>
    <w:docVar w:name="DraftFileName" w:val="JUD0010.LS.DOCX"/>
    <w:docVar w:name="DraftStenoName" w:val="Knipp"/>
    <w:docVar w:name="dvBillNumber" w:val="170"/>
    <w:docVar w:name="dvBillNumberPrefix" w:val="S. "/>
    <w:docVar w:name="dvOriginalBody" w:val="Senate"/>
    <w:docVar w:name="fulldraftpath" w:val="L:\S-JUD\BILLS\Shealy\JUD0010.LS.DOCX"/>
    <w:docVar w:name="NameofBody" w:val="S"/>
    <w:docVar w:name="SenatorFolderName" w:val="Shealy"/>
    <w:docVar w:name="VGROUP2" w:val="S-JUD"/>
  </w:docVars>
  <w:rsids>
    <w:rsidRoot w:val="007956F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01D0C"/>
    <w:rsid w:val="00412C9E"/>
    <w:rsid w:val="0042257B"/>
    <w:rsid w:val="00450668"/>
    <w:rsid w:val="00452CD7"/>
    <w:rsid w:val="004546B0"/>
    <w:rsid w:val="00477696"/>
    <w:rsid w:val="004837E0"/>
    <w:rsid w:val="004952FA"/>
    <w:rsid w:val="004A05F7"/>
    <w:rsid w:val="004A592F"/>
    <w:rsid w:val="004B6A22"/>
    <w:rsid w:val="004C2918"/>
    <w:rsid w:val="004D168C"/>
    <w:rsid w:val="004D6923"/>
    <w:rsid w:val="004D7F37"/>
    <w:rsid w:val="0051584C"/>
    <w:rsid w:val="00520D79"/>
    <w:rsid w:val="00522CE0"/>
    <w:rsid w:val="00525DCD"/>
    <w:rsid w:val="005339C5"/>
    <w:rsid w:val="00541FF6"/>
    <w:rsid w:val="00565148"/>
    <w:rsid w:val="00581497"/>
    <w:rsid w:val="00586B30"/>
    <w:rsid w:val="0058748C"/>
    <w:rsid w:val="00593361"/>
    <w:rsid w:val="005A5017"/>
    <w:rsid w:val="005A648C"/>
    <w:rsid w:val="005F15E4"/>
    <w:rsid w:val="00600221"/>
    <w:rsid w:val="00606D23"/>
    <w:rsid w:val="00641A16"/>
    <w:rsid w:val="006431BA"/>
    <w:rsid w:val="0065747E"/>
    <w:rsid w:val="006B4B3C"/>
    <w:rsid w:val="006C74EA"/>
    <w:rsid w:val="00720D40"/>
    <w:rsid w:val="0073026D"/>
    <w:rsid w:val="007311B4"/>
    <w:rsid w:val="007318D4"/>
    <w:rsid w:val="00746551"/>
    <w:rsid w:val="0076552B"/>
    <w:rsid w:val="00765784"/>
    <w:rsid w:val="00777D98"/>
    <w:rsid w:val="007956F0"/>
    <w:rsid w:val="007A4390"/>
    <w:rsid w:val="007C65B0"/>
    <w:rsid w:val="007E3B8F"/>
    <w:rsid w:val="007E5CB7"/>
    <w:rsid w:val="00814EED"/>
    <w:rsid w:val="008314D2"/>
    <w:rsid w:val="00834860"/>
    <w:rsid w:val="008804AE"/>
    <w:rsid w:val="00894939"/>
    <w:rsid w:val="008B2F42"/>
    <w:rsid w:val="008C1716"/>
    <w:rsid w:val="008E185F"/>
    <w:rsid w:val="008E45E4"/>
    <w:rsid w:val="008E5870"/>
    <w:rsid w:val="008F023B"/>
    <w:rsid w:val="008F7524"/>
    <w:rsid w:val="00904E16"/>
    <w:rsid w:val="00927C62"/>
    <w:rsid w:val="00931A96"/>
    <w:rsid w:val="00983951"/>
    <w:rsid w:val="00984124"/>
    <w:rsid w:val="00984640"/>
    <w:rsid w:val="00992BF0"/>
    <w:rsid w:val="00995C37"/>
    <w:rsid w:val="009A7B72"/>
    <w:rsid w:val="009B287C"/>
    <w:rsid w:val="009C118A"/>
    <w:rsid w:val="009C6FD3"/>
    <w:rsid w:val="00A003A0"/>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1088B"/>
    <w:rsid w:val="00D123BB"/>
    <w:rsid w:val="00D156D2"/>
    <w:rsid w:val="00D159BF"/>
    <w:rsid w:val="00D359E6"/>
    <w:rsid w:val="00D77EC0"/>
    <w:rsid w:val="00D86943"/>
    <w:rsid w:val="00DA47B9"/>
    <w:rsid w:val="00E02BCF"/>
    <w:rsid w:val="00E10C37"/>
    <w:rsid w:val="00E677A1"/>
    <w:rsid w:val="00E80A41"/>
    <w:rsid w:val="00E91E2F"/>
    <w:rsid w:val="00EA3546"/>
    <w:rsid w:val="00EB1AAC"/>
    <w:rsid w:val="00EB47AE"/>
    <w:rsid w:val="00EC34E1"/>
    <w:rsid w:val="00ED0AE1"/>
    <w:rsid w:val="00F0234A"/>
    <w:rsid w:val="00F34FCC"/>
    <w:rsid w:val="00F52959"/>
    <w:rsid w:val="00F532D4"/>
    <w:rsid w:val="00F55884"/>
    <w:rsid w:val="00F63E98"/>
    <w:rsid w:val="00F914D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640BDEC-1043-4CDB-9076-B01CA7F0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4546B0"/>
    <w:rPr>
      <w:rFonts w:cstheme="minorBidi"/>
      <w:sz w:val="24"/>
    </w:rPr>
  </w:style>
  <w:style w:type="paragraph" w:styleId="BalloonText">
    <w:name w:val="Balloon Text"/>
    <w:basedOn w:val="Normal"/>
    <w:link w:val="BalloonTextChar"/>
    <w:uiPriority w:val="99"/>
    <w:semiHidden/>
    <w:unhideWhenUsed/>
    <w:rsid w:val="00483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7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08965-0F06-45CF-92DA-ABBDE4F15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7251ACAE.dotm</Template>
  <TotalTime>0</TotalTime>
  <Pages>7</Pages>
  <Words>1849</Words>
  <Characters>9406</Characters>
  <Application>Microsoft Office Word</Application>
  <DocSecurity>0</DocSecurity>
  <Lines>235</Lines>
  <Paragraphs>55</Paragraphs>
  <ScaleCrop>false</ScaleCrop>
  <HeadingPairs>
    <vt:vector size="2" baseType="variant">
      <vt:variant>
        <vt:lpstr>Title</vt:lpstr>
      </vt:variant>
      <vt:variant>
        <vt:i4>1</vt:i4>
      </vt:variant>
    </vt:vector>
  </HeadingPairs>
  <TitlesOfParts>
    <vt:vector size="1" baseType="lpstr">
      <vt:lpstr>2017-2018 Bill 170 Text of Previous Version (Dec. 13, 2016) - South Carolina Legislature Online</vt:lpstr>
    </vt:vector>
  </TitlesOfParts>
  <Company> </Company>
  <LinksUpToDate>false</LinksUpToDate>
  <CharactersWithSpaces>11282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170 Text of Previous Version (Apr. 6, 2017) - South Carolina Legislature Online</dc:title>
  <dc:subject/>
  <dc:creator>LeslieSimpson</dc:creator>
  <cp:keywords/>
  <dc:description/>
  <cp:lastModifiedBy>Brent Walling</cp:lastModifiedBy>
  <cp:revision>2</cp:revision>
  <cp:lastPrinted>2017-04-06T17:39:00Z</cp:lastPrinted>
  <dcterms:created xsi:type="dcterms:W3CDTF">2017-04-06T18:08:00Z</dcterms:created>
  <dcterms:modified xsi:type="dcterms:W3CDTF">2017-04-06T18:08:00Z</dcterms:modified>
</cp:coreProperties>
</file>