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right" w:pos="5933"/>
        </w:tabs>
        <w:suppressAutoHyphens/>
      </w:pPr>
      <w:r>
        <w:tab/>
      </w:r>
      <w:r>
        <w:rPr>
          <w:b/>
          <w:sz w:val="36"/>
        </w:rPr>
        <w:t>S. 179</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ED68CC" w:rsidP="00BD0CEF">
      <w:pPr>
        <w:tabs>
          <w:tab w:val="right" w:pos="5933"/>
        </w:tabs>
        <w:suppressAutoHyphens/>
      </w:pPr>
      <w:r>
        <w:t>S. Printed 3/7/17--S.</w:t>
      </w:r>
      <w:r w:rsidR="00BD0CEF">
        <w:tab/>
        <w:t>[SEC 3/8/17 11:59 AM]</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179) </w:t>
      </w:r>
      <w:r w:rsidRPr="00ED68CC">
        <w:rPr>
          <w:color w:val="000000" w:themeColor="text1"/>
          <w:szCs w:val="22"/>
        </w:rPr>
        <w:t>to amend the Code of Laws of South Carolina, 1976, by adding Article 19 to Chapter 53, Title 44</w:t>
      </w:r>
      <w:r w:rsidRPr="00ED68CC">
        <w:rPr>
          <w:szCs w:val="22"/>
        </w:rPr>
        <w:t xml:space="preserve"> so as to provide limited immunity from prosecution for certain drug</w:t>
      </w:r>
      <w:r>
        <w:t>, etc., respectfully</w:t>
      </w: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E13FE">
        <w:rPr>
          <w:snapToGrid w:val="0"/>
        </w:rPr>
        <w:t xml:space="preserve">Amend the </w:t>
      </w:r>
      <w:r w:rsidR="00586F56">
        <w:rPr>
          <w:snapToGrid w:val="0"/>
        </w:rPr>
        <w:t>bill, as and if amended, page 2</w:t>
      </w:r>
      <w:r w:rsidRPr="009E13FE">
        <w:rPr>
          <w:snapToGrid w:val="0"/>
        </w:rPr>
        <w:t xml:space="preserve"> by striking lines 11-19 and inserting:</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napToGrid w:val="0"/>
          <w:sz w:val="22"/>
          <w:szCs w:val="20"/>
        </w:rPr>
        <w:tab/>
      </w:r>
      <w:r w:rsidRPr="009E13FE">
        <w:rPr>
          <w:snapToGrid w:val="0"/>
          <w:sz w:val="22"/>
          <w:szCs w:val="20"/>
        </w:rPr>
        <w:t>/</w:t>
      </w:r>
      <w:r w:rsidRPr="009E13FE">
        <w:rPr>
          <w:snapToGrid w:val="0"/>
          <w:sz w:val="22"/>
          <w:szCs w:val="20"/>
        </w:rPr>
        <w:tab/>
      </w:r>
      <w:r w:rsidRPr="009E13FE">
        <w:rPr>
          <w:snapToGrid w:val="0"/>
          <w:sz w:val="22"/>
          <w:szCs w:val="20"/>
        </w:rPr>
        <w:tab/>
      </w:r>
      <w:r w:rsidRPr="009E13FE">
        <w:rPr>
          <w:sz w:val="22"/>
        </w:rPr>
        <w:t>Section 44</w:t>
      </w:r>
      <w:r w:rsidRPr="009E13FE">
        <w:rPr>
          <w:sz w:val="22"/>
        </w:rPr>
        <w:noBreakHyphen/>
        <w:t>53</w:t>
      </w:r>
      <w:r w:rsidRPr="009E13FE">
        <w:rPr>
          <w:sz w:val="22"/>
        </w:rPr>
        <w:noBreakHyphen/>
        <w:t>1920.</w:t>
      </w:r>
      <w:r w:rsidRPr="009E13FE">
        <w:rPr>
          <w:sz w:val="22"/>
        </w:rPr>
        <w:tab/>
        <w:t>(A)</w:t>
      </w:r>
      <w:r w:rsidRPr="009E13FE">
        <w:rPr>
          <w:sz w:val="22"/>
        </w:rPr>
        <w:tab/>
        <w:t>Except as otherwise provided in subsection (B), a person acting in good faith who seeks medical assistance from an emergency room, outpatient medical clinic, the 911 system or other medical facility, for another person who appears to be experiencing a drug or alcohol</w:t>
      </w:r>
      <w:r w:rsidRPr="009E13FE">
        <w:rPr>
          <w:sz w:val="22"/>
        </w:rPr>
        <w:noBreakHyphen/>
        <w:t>related overdose may not be prosecuted, if the evidence for prosecution was solely obtained as a result of the person seeking medical assistance for the apparent overdose for:</w:t>
      </w:r>
      <w:r w:rsidRPr="009E13FE">
        <w:rPr>
          <w:sz w:val="22"/>
        </w:rPr>
        <w:tab/>
        <w:t xml:space="preserve">           /</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Amend the bill further, beginning on page 2 by striking lines 40-42, and on page 3 by striking lines 1-19 and inserting:</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w:t>
      </w:r>
      <w:r w:rsidRPr="009E13FE">
        <w:rPr>
          <w:sz w:val="22"/>
        </w:rPr>
        <w:tab/>
      </w:r>
      <w:r w:rsidRPr="009E13FE">
        <w:rPr>
          <w:sz w:val="22"/>
        </w:rPr>
        <w:tab/>
        <w:t>63</w:t>
      </w:r>
      <w:r w:rsidRPr="009E13FE">
        <w:rPr>
          <w:sz w:val="22"/>
        </w:rPr>
        <w:noBreakHyphen/>
        <w:t>19</w:t>
      </w:r>
      <w:r w:rsidRPr="009E13FE">
        <w:rPr>
          <w:sz w:val="22"/>
        </w:rPr>
        <w:noBreakHyphen/>
        <w:t>2440; or</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r>
      <w:r w:rsidRPr="009E13FE">
        <w:rPr>
          <w:sz w:val="22"/>
        </w:rPr>
        <w:tab/>
        <w:t>(8)</w:t>
      </w:r>
      <w:r w:rsidRPr="009E13FE">
        <w:rPr>
          <w:sz w:val="22"/>
        </w:rPr>
        <w:tab/>
        <w:t>contributing to the delinquency of a minor in violation of Section 16</w:t>
      </w:r>
      <w:r w:rsidRPr="009E13FE">
        <w:rPr>
          <w:sz w:val="22"/>
        </w:rPr>
        <w:noBreakHyphen/>
        <w:t>17</w:t>
      </w:r>
      <w:r w:rsidRPr="009E13FE">
        <w:rPr>
          <w:sz w:val="22"/>
        </w:rPr>
        <w:noBreakHyphen/>
        <w:t>490 based solely upon the provision of a controlled substance to the minor in need of medical assistance.</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t>(B)</w:t>
      </w:r>
      <w:r w:rsidRPr="009E13FE">
        <w:rPr>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lastRenderedPageBreak/>
        <w:tab/>
        <w:t>(C)</w:t>
      </w:r>
      <w:r w:rsidRPr="009E13FE">
        <w:rPr>
          <w:sz w:val="22"/>
        </w:rPr>
        <w:tab/>
        <w:t>A person described in subsection (A) must use his or her own name when contacting authorities, fully cooperate with law enforcement and medical personnel and must remain with the individual needing medical assistance until help arrives.</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t>Section 44</w:t>
      </w:r>
      <w:r w:rsidRPr="009E13FE">
        <w:rPr>
          <w:sz w:val="22"/>
        </w:rPr>
        <w:noBreakHyphen/>
        <w:t>53</w:t>
      </w:r>
      <w:r w:rsidRPr="009E13FE">
        <w:rPr>
          <w:sz w:val="22"/>
        </w:rPr>
        <w:noBreakHyphen/>
        <w:t>1930.</w:t>
      </w:r>
      <w:r w:rsidRPr="009E13FE">
        <w:rPr>
          <w:sz w:val="22"/>
        </w:rPr>
        <w:tab/>
        <w:t>(A) A person who experiences a drug or alcohol</w:t>
      </w:r>
      <w:r w:rsidRPr="009E13FE">
        <w:rPr>
          <w:sz w:val="22"/>
        </w:rPr>
        <w:noBreakHyphen/>
        <w:t>related overdose, is in need of medical assistance and who requests medical assistance from an emergency room, outpatient medical clinic, the 911 system, or other medical facility may not be prosecuted for any of the offenses listed in Section 44</w:t>
      </w:r>
      <w:r w:rsidRPr="009E13FE">
        <w:rPr>
          <w:sz w:val="22"/>
        </w:rPr>
        <w:noBreakHyphen/>
        <w:t>53</w:t>
      </w:r>
      <w:r w:rsidRPr="009E13FE">
        <w:rPr>
          <w:sz w:val="22"/>
        </w:rPr>
        <w:noBreakHyphen/>
        <w:t>1920 if the evidence for prosecution was solely obtained as a result of the drug or alcohol</w:t>
      </w:r>
      <w:r w:rsidRPr="009E13FE">
        <w:rPr>
          <w:sz w:val="22"/>
        </w:rPr>
        <w:noBreakHyphen/>
        <w:t>related overdose and need for medical assistance.</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sidRPr="009E13FE">
        <w:rPr>
          <w:sz w:val="22"/>
        </w:rPr>
        <w:tab/>
        <w:t>(B)</w:t>
      </w:r>
      <w:r w:rsidRPr="009E13FE">
        <w:rPr>
          <w:sz w:val="22"/>
        </w:rPr>
        <w:tab/>
        <w:t>A person described in Section 44-53-1920(A) must use his or her own name when contacting authorities, and fully cooperate with law enforcement and medical personnel.</w:t>
      </w:r>
      <w:r w:rsidRPr="009E13FE">
        <w:rPr>
          <w:sz w:val="22"/>
        </w:rPr>
        <w:tab/>
      </w:r>
      <w:r w:rsidRPr="009E13FE">
        <w:rPr>
          <w:sz w:val="22"/>
        </w:rPr>
        <w:tab/>
      </w:r>
      <w:r w:rsidRPr="009E13FE">
        <w:rPr>
          <w:sz w:val="22"/>
        </w:rPr>
        <w:tab/>
        <w:t>/</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Amend the bill further, page 4, by striking line 2 and inserting:</w:t>
      </w:r>
    </w:p>
    <w:p w:rsidR="00ED68CC" w:rsidRPr="009E13FE" w:rsidRDefault="00ED68CC" w:rsidP="00ED68C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sz w:val="22"/>
        </w:rPr>
        <w:tab/>
      </w:r>
      <w:r w:rsidRPr="009E13FE">
        <w:rPr>
          <w:sz w:val="22"/>
        </w:rPr>
        <w:t>/</w:t>
      </w:r>
      <w:r w:rsidRPr="009E13FE">
        <w:rPr>
          <w:sz w:val="22"/>
        </w:rPr>
        <w:tab/>
      </w:r>
      <w:r w:rsidRPr="009E13FE">
        <w:rPr>
          <w:sz w:val="22"/>
        </w:rPr>
        <w:tab/>
        <w:t>cause.</w:t>
      </w: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FE">
        <w:tab/>
      </w:r>
      <w:r w:rsidRPr="009E13FE">
        <w:tab/>
        <w:t>Section 44-53-1980.  Nothing in this article shall be construed to limit any seizure of evidence or contraband otherwise permitted by law.”</w:t>
      </w:r>
      <w:r w:rsidRPr="009E13FE">
        <w:tab/>
      </w:r>
      <w:r w:rsidRPr="009E13FE">
        <w:tab/>
      </w:r>
      <w:r w:rsidRPr="009E13FE">
        <w:tab/>
        <w:t>/</w:t>
      </w: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13FE">
        <w:rPr>
          <w:snapToGrid w:val="0"/>
        </w:rPr>
        <w:tab/>
        <w:t>Renumber sections to conform.</w:t>
      </w:r>
    </w:p>
    <w:p w:rsid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13FE">
        <w:rPr>
          <w:snapToGrid w:val="0"/>
        </w:rPr>
        <w:tab/>
        <w:t>Amend title to conform.</w:t>
      </w:r>
    </w:p>
    <w:p w:rsidR="00ED68CC" w:rsidRPr="009E13FE"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7F2" w:rsidRPr="001807F2" w:rsidRDefault="001807F2" w:rsidP="0018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D68CC" w:rsidRPr="00BA0F42" w:rsidRDefault="00ED68CC" w:rsidP="00ED68CC">
      <w:pPr>
        <w:rPr>
          <w:b/>
        </w:rPr>
      </w:pPr>
      <w:r w:rsidRPr="00BA0F42">
        <w:rPr>
          <w:b/>
        </w:rPr>
        <w:t>Explanation of Fiscal Impact</w:t>
      </w:r>
    </w:p>
    <w:p w:rsidR="00ED68CC" w:rsidRPr="00BA0F42" w:rsidRDefault="00432CB9" w:rsidP="00ED68CC">
      <w:pPr>
        <w:rPr>
          <w:b/>
        </w:rPr>
      </w:pPr>
      <w:sdt>
        <w:sdtPr>
          <w:rPr>
            <w:rFonts w:eastAsia="Calibri"/>
            <w:b/>
          </w:rPr>
          <w:alias w:val="Bill Action"/>
          <w:tag w:val="Bill Action"/>
          <w:id w:val="240757675"/>
          <w:placeholder>
            <w:docPart w:val="B820B650C16948F0A8588FD80362F67C"/>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ED68CC" w:rsidRPr="00BA0F42">
            <w:rPr>
              <w:rFonts w:eastAsia="Calibri"/>
              <w:b/>
            </w:rPr>
            <w:t xml:space="preserve">Introduced on </w:t>
          </w:r>
        </w:sdtContent>
      </w:sdt>
      <w:sdt>
        <w:sdtPr>
          <w:rPr>
            <w:rFonts w:eastAsia="Calibri"/>
            <w:b/>
          </w:rPr>
          <w:alias w:val="Date"/>
          <w:tag w:val="Date"/>
          <w:id w:val="667292837"/>
          <w:placeholder>
            <w:docPart w:val="C842C09168D74FFCA1F3F015DF2B01F2"/>
          </w:placeholder>
          <w:date w:fullDate="2017-01-10T00:00:00Z">
            <w:dateFormat w:val="MMMM d, yyyy"/>
            <w:lid w:val="en-US"/>
            <w:storeMappedDataAs w:val="dateTime"/>
            <w:calendar w:val="gregorian"/>
          </w:date>
        </w:sdtPr>
        <w:sdtEndPr/>
        <w:sdtContent>
          <w:r w:rsidR="00ED68CC" w:rsidRPr="00BA0F42">
            <w:rPr>
              <w:rFonts w:eastAsia="Calibri"/>
              <w:b/>
            </w:rPr>
            <w:t>January 10, 2017</w:t>
          </w:r>
        </w:sdtContent>
      </w:sdt>
    </w:p>
    <w:p w:rsidR="00ED68CC" w:rsidRPr="00BA0F42" w:rsidRDefault="00ED68CC" w:rsidP="00ED68CC">
      <w:pPr>
        <w:rPr>
          <w:b/>
        </w:rPr>
      </w:pPr>
      <w:r w:rsidRPr="00BA0F42">
        <w:rPr>
          <w:b/>
        </w:rPr>
        <w:t>State Expenditure</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 xml:space="preserve">This bill provides limited immunity from prosecution for specified drug and alcohol-related offenses committed by someone who seeks medical assistance for another person who is experiencing a drug or alcohol-related overdose, or by someone who himself is experiencing a drug or alcohol-related overdose and seeks medical assistance; allows the court to consider seeking assistance as a mitigating factor in proceedings related to other criminal offenses; and provides law enforcement officers civil and criminal immunity for false arrest or false imprisonment, if the arrest was for an offense to which limited immunity applies and was based on probable cause.  </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 xml:space="preserve">The Judicial Department reports that there were approximately 3,347 convictions in General Sessions court in FY 2015-16 related to the offenses under which limited immunity may be sought. </w:t>
      </w:r>
      <w:r w:rsidRPr="00764862">
        <w:rPr>
          <w:sz w:val="22"/>
        </w:rPr>
        <w:lastRenderedPageBreak/>
        <w:t xml:space="preserve">However, there is no data to determine the number of convictions against persons who sought medical assistance for themselves or another person.  In addition, no data exists to indicate the number of convictions for which seeking medical assistance could have been a mitigating factor or to indicate the extent to which punishment might have been reduced.  Therefore, the expenditure impact of this bill on the </w:t>
      </w:r>
      <w:r>
        <w:rPr>
          <w:sz w:val="22"/>
        </w:rPr>
        <w:t>g</w:t>
      </w:r>
      <w:r w:rsidRPr="00764862">
        <w:rPr>
          <w:sz w:val="22"/>
        </w:rPr>
        <w:t xml:space="preserve">eneral </w:t>
      </w:r>
      <w:r>
        <w:rPr>
          <w:sz w:val="22"/>
        </w:rPr>
        <w:t>f</w:t>
      </w:r>
      <w:r w:rsidRPr="00764862">
        <w:rPr>
          <w:sz w:val="22"/>
        </w:rPr>
        <w:t xml:space="preserve">und and </w:t>
      </w:r>
      <w:r>
        <w:rPr>
          <w:sz w:val="22"/>
        </w:rPr>
        <w:t>o</w:t>
      </w:r>
      <w:r w:rsidRPr="00764862">
        <w:rPr>
          <w:sz w:val="22"/>
        </w:rPr>
        <w:t xml:space="preserve">ther </w:t>
      </w:r>
      <w:r>
        <w:rPr>
          <w:sz w:val="22"/>
        </w:rPr>
        <w:t>f</w:t>
      </w:r>
      <w:r w:rsidRPr="00764862">
        <w:rPr>
          <w:sz w:val="22"/>
        </w:rPr>
        <w:t xml:space="preserve">unds is undetermined.  </w:t>
      </w:r>
    </w:p>
    <w:p w:rsidR="00ED68CC" w:rsidRPr="00BA0F42" w:rsidRDefault="00ED68CC" w:rsidP="00ED68CC">
      <w:pPr>
        <w:rPr>
          <w:b/>
        </w:rPr>
      </w:pPr>
      <w:r>
        <w:rPr>
          <w:b/>
        </w:rPr>
        <w:t>State Reven</w:t>
      </w:r>
      <w:r w:rsidRPr="00BA0F42">
        <w:rPr>
          <w:b/>
        </w:rPr>
        <w:t>ue</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 xml:space="preserve">Data is not available to determine the effect the bill’s provisions regarding limited immunity or mitigation would have on convictions and sentencing for certain drug and alcohol offenses.  Therefore, the revenue </w:t>
      </w:r>
      <w:r>
        <w:rPr>
          <w:sz w:val="22"/>
        </w:rPr>
        <w:t>impact of this bill on the general f</w:t>
      </w:r>
      <w:r w:rsidRPr="00764862">
        <w:rPr>
          <w:sz w:val="22"/>
        </w:rPr>
        <w:t xml:space="preserve">und and </w:t>
      </w:r>
      <w:r>
        <w:rPr>
          <w:sz w:val="22"/>
        </w:rPr>
        <w:t>other f</w:t>
      </w:r>
      <w:r w:rsidRPr="00764862">
        <w:rPr>
          <w:sz w:val="22"/>
        </w:rPr>
        <w:t xml:space="preserve">unds is undetermined. </w:t>
      </w:r>
    </w:p>
    <w:p w:rsidR="00ED68CC" w:rsidRDefault="00ED68CC" w:rsidP="00ED68CC">
      <w:pPr>
        <w:keepNext/>
        <w:rPr>
          <w:b/>
        </w:rPr>
      </w:pPr>
      <w:r w:rsidRPr="00BA0F42">
        <w:rPr>
          <w:b/>
        </w:rPr>
        <w:t>Local Expenditure</w:t>
      </w:r>
    </w:p>
    <w:p w:rsidR="00ED68CC" w:rsidRPr="00BA0F42" w:rsidRDefault="00ED68CC" w:rsidP="0018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szCs w:val="22"/>
        </w:rPr>
        <w:tab/>
      </w:r>
      <w:r w:rsidRPr="00764862">
        <w:rPr>
          <w:szCs w:val="22"/>
        </w:rPr>
        <w:t>Because data is not available to project the effect of immunity from prosecution and mitigation of punishment, the expenditure impact on local government is undetermined.</w:t>
      </w:r>
    </w:p>
    <w:p w:rsidR="00ED68CC" w:rsidRPr="00BA0F42" w:rsidRDefault="00ED68CC" w:rsidP="00ED68CC">
      <w:pPr>
        <w:rPr>
          <w:b/>
        </w:rPr>
      </w:pPr>
      <w:r w:rsidRPr="00BA0F42">
        <w:rPr>
          <w:b/>
        </w:rPr>
        <w:t>Local Revenue</w:t>
      </w:r>
    </w:p>
    <w:p w:rsid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64862">
        <w:rPr>
          <w:sz w:val="22"/>
        </w:rPr>
        <w:t>The revenue impact of this bill on local government is undetermined because data is unavailable to project the impact immunity or mitigation would have on convictions and sentencing.</w:t>
      </w:r>
    </w:p>
    <w:p w:rsid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ED68CC" w:rsidRPr="00ED68CC"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ED68CC" w:rsidRPr="00764862" w:rsidRDefault="00ED68CC" w:rsidP="00ED68C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8CC"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sidR="00B63EBF">
        <w:rPr>
          <w:color w:val="000000" w:themeColor="text1"/>
        </w:rPr>
        <w:t>Chapter 53, Title 44 of the 1976 Code is amended by adding:</w:t>
      </w:r>
    </w:p>
    <w:p w:rsidR="00B63EBF" w:rsidRDefault="00B63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lastRenderedPageBreak/>
        <w:t>Drug or Alcohol</w:t>
      </w:r>
      <w:r w:rsidR="001678C7">
        <w:rPr>
          <w:color w:val="000000" w:themeColor="text1"/>
        </w:rPr>
        <w:noBreakHyphen/>
      </w:r>
      <w:r>
        <w:rPr>
          <w:color w:val="000000" w:themeColor="text1"/>
        </w:rPr>
        <w:t>Related Overdose Medical Treatment</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1910.</w:t>
      </w:r>
      <w:r>
        <w:rPr>
          <w:color w:val="000000" w:themeColor="text1"/>
          <w:sz w:val="22"/>
        </w:rPr>
        <w:tab/>
        <w:t xml:space="preserve">As used in this article, </w:t>
      </w:r>
      <w:r w:rsidRPr="0041211C">
        <w:rPr>
          <w:color w:val="000000" w:themeColor="text1"/>
          <w:sz w:val="22"/>
        </w:rPr>
        <w:t>‘</w:t>
      </w:r>
      <w:r>
        <w:rPr>
          <w:color w:val="000000" w:themeColor="text1"/>
          <w:sz w:val="22"/>
        </w:rPr>
        <w:t>drug or alcohol</w:t>
      </w:r>
      <w:r w:rsidR="001678C7">
        <w:rPr>
          <w:color w:val="000000" w:themeColor="text1"/>
          <w:sz w:val="22"/>
        </w:rPr>
        <w:noBreakHyphen/>
      </w:r>
      <w:r>
        <w:rPr>
          <w:color w:val="000000" w:themeColor="text1"/>
          <w:sz w:val="22"/>
        </w:rPr>
        <w:t>related overdose</w:t>
      </w:r>
      <w:r w:rsidRPr="0041211C">
        <w:rPr>
          <w:color w:val="000000" w:themeColor="text1"/>
          <w:sz w:val="22"/>
        </w:rPr>
        <w:t>’</w:t>
      </w:r>
      <w:r>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or other medical facility, for another person who appears to be experiencing a drug or alcohol</w:t>
      </w:r>
      <w:r w:rsidR="001678C7">
        <w:rPr>
          <w:color w:val="000000" w:themeColor="text1"/>
          <w:sz w:val="22"/>
        </w:rPr>
        <w:noBreakHyphen/>
      </w:r>
      <w:r>
        <w:rPr>
          <w:color w:val="000000" w:themeColor="text1"/>
          <w:sz w:val="22"/>
        </w:rPr>
        <w:t>related overdose may not be prosecuted, if the evidence for prosecution was obtained as a result of the person seeking medical assistance for the apparent overdose on the premises of or immediately after calling the emergency room, outpatient medical clinic, or other medical facility, for: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370(a), when the controlled substance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370(c);</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375(A);</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375(B), when the methamphetamine or cocaine base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 when the sale or delivery is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purchasing, attempting to purchase, consuming, or knowingly possessing alcoholic beverages in violation of Section 63</w:t>
      </w:r>
      <w:r w:rsidR="001678C7">
        <w:rPr>
          <w:color w:val="000000" w:themeColor="text1"/>
          <w:sz w:val="22"/>
        </w:rPr>
        <w:noBreakHyphen/>
      </w:r>
      <w:r>
        <w:rPr>
          <w:color w:val="000000" w:themeColor="text1"/>
          <w:sz w:val="22"/>
        </w:rPr>
        <w:t>19</w:t>
      </w:r>
      <w:r w:rsidR="001678C7">
        <w:rPr>
          <w:color w:val="000000" w:themeColor="text1"/>
          <w:sz w:val="22"/>
        </w:rPr>
        <w:noBreakHyphen/>
      </w:r>
      <w:r>
        <w:rPr>
          <w:color w:val="000000" w:themeColor="text1"/>
          <w:sz w:val="22"/>
        </w:rPr>
        <w:t>2440;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(8)</w:t>
      </w:r>
      <w:r>
        <w:rPr>
          <w:color w:val="000000" w:themeColor="text1"/>
          <w:sz w:val="22"/>
        </w:rPr>
        <w:tab/>
        <w:t>selling alcoholic beverages to a person under twenty</w:t>
      </w:r>
      <w:r w:rsidR="001678C7">
        <w:rPr>
          <w:color w:val="000000" w:themeColor="text1"/>
          <w:sz w:val="22"/>
        </w:rPr>
        <w:noBreakHyphen/>
      </w:r>
      <w:r>
        <w:rPr>
          <w:color w:val="000000" w:themeColor="text1"/>
          <w:sz w:val="22"/>
        </w:rPr>
        <w:t>one years of age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50;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r>
      <w:r>
        <w:rPr>
          <w:color w:val="000000" w:themeColor="text1"/>
          <w:sz w:val="22"/>
        </w:rPr>
        <w:tab/>
        <w:t>(9)</w:t>
      </w:r>
      <w:r>
        <w:rPr>
          <w:color w:val="000000" w:themeColor="text1"/>
          <w:sz w:val="22"/>
        </w:rPr>
        <w:tab/>
        <w:t>purchasing beer or wine to give to a person to whom beer or wine cannot legally be sold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 xml:space="preserve">80; </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(10)</w:t>
      </w:r>
      <w:r>
        <w:rPr>
          <w:color w:val="000000" w:themeColor="text1"/>
          <w:sz w:val="22"/>
        </w:rPr>
        <w:tab/>
        <w:t>transferring or giving to a person under the age of twenty</w:t>
      </w:r>
      <w:r w:rsidR="001678C7">
        <w:rPr>
          <w:color w:val="000000" w:themeColor="text1"/>
          <w:sz w:val="22"/>
        </w:rPr>
        <w:noBreakHyphen/>
      </w:r>
      <w:r>
        <w:rPr>
          <w:color w:val="000000" w:themeColor="text1"/>
          <w:sz w:val="22"/>
        </w:rPr>
        <w:t>one years for consumption beer or wine in violation of Section 61</w:t>
      </w:r>
      <w:r w:rsidR="001678C7">
        <w:rPr>
          <w:color w:val="000000" w:themeColor="text1"/>
          <w:sz w:val="22"/>
        </w:rPr>
        <w:noBreakHyphen/>
      </w:r>
      <w:r>
        <w:rPr>
          <w:color w:val="000000" w:themeColor="text1"/>
          <w:sz w:val="22"/>
        </w:rPr>
        <w:t>4</w:t>
      </w:r>
      <w:r w:rsidR="001678C7">
        <w:rPr>
          <w:color w:val="000000" w:themeColor="text1"/>
          <w:sz w:val="22"/>
        </w:rPr>
        <w:noBreakHyphen/>
      </w:r>
      <w:r>
        <w:rPr>
          <w:color w:val="000000" w:themeColor="text1"/>
          <w:sz w:val="22"/>
        </w:rPr>
        <w:t>90; 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(11)</w:t>
      </w:r>
      <w:r>
        <w:rPr>
          <w:color w:val="000000" w:themeColor="text1"/>
          <w:sz w:val="22"/>
        </w:rPr>
        <w:tab/>
        <w:t>contributing to the delinquency of a minor in violation of Section 16</w:t>
      </w:r>
      <w:r w:rsidR="001678C7">
        <w:rPr>
          <w:color w:val="000000" w:themeColor="text1"/>
          <w:sz w:val="22"/>
        </w:rPr>
        <w:noBreakHyphen/>
      </w:r>
      <w:r>
        <w:rPr>
          <w:color w:val="000000" w:themeColor="text1"/>
          <w:sz w:val="22"/>
        </w:rPr>
        <w:t>17</w:t>
      </w:r>
      <w:r w:rsidR="001678C7">
        <w:rPr>
          <w:color w:val="000000" w:themeColor="text1"/>
          <w:sz w:val="22"/>
        </w:rPr>
        <w:noBreakHyphen/>
      </w:r>
      <w:r>
        <w:rPr>
          <w:color w:val="000000" w:themeColor="text1"/>
          <w:sz w:val="22"/>
        </w:rPr>
        <w:t>490.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w:t>
      </w:r>
      <w:r>
        <w:rPr>
          <w:color w:val="000000" w:themeColor="text1"/>
          <w:sz w:val="22"/>
        </w:rPr>
        <w:tab/>
        <w:t>A person who experiences a drug or alcohol</w:t>
      </w:r>
      <w:r w:rsidR="001678C7">
        <w:rPr>
          <w:color w:val="000000" w:themeColor="text1"/>
          <w:sz w:val="22"/>
        </w:rPr>
        <w:noBreakHyphen/>
      </w:r>
      <w:r>
        <w:rPr>
          <w:color w:val="000000" w:themeColor="text1"/>
          <w:sz w:val="22"/>
        </w:rPr>
        <w:t>related overdose and is in need of medical assistance may not be prosecuted for any of the offenses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if the evidence for prosecution was obtained as a result of the drug or alcohol</w:t>
      </w:r>
      <w:r w:rsidR="001678C7">
        <w:rPr>
          <w:color w:val="000000" w:themeColor="text1"/>
          <w:sz w:val="22"/>
        </w:rPr>
        <w:noBreakHyphen/>
      </w:r>
      <w:r>
        <w:rPr>
          <w:color w:val="000000" w:themeColor="text1"/>
          <w:sz w:val="22"/>
        </w:rPr>
        <w:t>related overdose and need for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1940.</w:t>
      </w:r>
      <w:r>
        <w:rPr>
          <w:color w:val="000000" w:themeColor="text1"/>
          <w:sz w:val="22"/>
        </w:rPr>
        <w:tab/>
        <w:t>The court may consider a person</w:t>
      </w:r>
      <w:r w:rsidRPr="0041211C">
        <w:rPr>
          <w:color w:val="000000" w:themeColor="text1"/>
          <w:sz w:val="22"/>
        </w:rPr>
        <w:t>’</w:t>
      </w:r>
      <w:r>
        <w:rPr>
          <w:color w:val="000000" w:themeColor="text1"/>
          <w:sz w:val="22"/>
        </w:rPr>
        <w:t>s decision to seek medical assistance pursuant to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or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 as a mitigating factor in a criminal prosecution or sentencing for a drug or alcohol</w:t>
      </w:r>
      <w:r w:rsidR="001678C7">
        <w:rPr>
          <w:color w:val="000000" w:themeColor="text1"/>
          <w:sz w:val="22"/>
        </w:rPr>
        <w:noBreakHyphen/>
      </w:r>
      <w:r>
        <w:rPr>
          <w:color w:val="000000" w:themeColor="text1"/>
          <w:sz w:val="22"/>
        </w:rPr>
        <w:t>related offense that is not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whether or not the offense arises from the same circumstances for which the person sought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1970.</w:t>
      </w:r>
      <w:r>
        <w:rPr>
          <w:color w:val="000000" w:themeColor="text1"/>
        </w:rPr>
        <w:tab/>
        <w:t>A law enforcement officer who arrests a person for an offense listed in 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 xml:space="preserve">1920 is not subject to criminal prosecution, or civil liability, for false arrest or false </w:t>
      </w:r>
      <w:r>
        <w:rPr>
          <w:color w:val="000000" w:themeColor="text1"/>
        </w:rPr>
        <w:lastRenderedPageBreak/>
        <w:t>imprisonment if the officer made the arrest based on probable cause.”</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EBF">
        <w:t>2</w:t>
      </w:r>
      <w:r>
        <w:t>.</w:t>
      </w:r>
      <w:r>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CB9" w:rsidRDefault="00432CB9" w:rsidP="00432CB9">
      <w:pPr>
        <w:suppressAutoHyphens/>
      </w:pPr>
    </w:p>
    <w:sectPr w:rsidR="00432CB9"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8A1DC-39C2-427D-959A-9778BE923059}"/>
    <w:embedBold r:id="rId2" w:fontKey="{B38ACD3E-6E75-4A84-8BF5-DE219FE495A9}"/>
  </w:font>
  <w:font w:name="Calibri">
    <w:panose1 w:val="020F0502020204030204"/>
    <w:charset w:val="00"/>
    <w:family w:val="swiss"/>
    <w:pitch w:val="variable"/>
    <w:sig w:usb0="E00002FF" w:usb1="4000ACFF" w:usb2="00000001" w:usb3="00000000" w:csb0="0000019F" w:csb1="00000000"/>
    <w:embedRegular r:id="rId3" w:fontKey="{0DF725FA-FDAB-4ECE-B83B-687B6292E5F4}"/>
    <w:embedBold r:id="rId4" w:fontKey="{5C96CDB6-317C-40BD-9B84-95E333425209}"/>
  </w:font>
  <w:font w:name="Cambria">
    <w:panose1 w:val="02040503050406030204"/>
    <w:charset w:val="00"/>
    <w:family w:val="roman"/>
    <w:pitch w:val="variable"/>
    <w:sig w:usb0="E00002FF" w:usb1="400004FF" w:usb2="00000000" w:usb3="00000000" w:csb0="0000019F" w:csb1="00000000"/>
    <w:embedRegular r:id="rId5" w:fontKey="{8280C920-DEB8-4932-A180-E489EC1023E0}"/>
  </w:font>
  <w:font w:name="Segoe UI">
    <w:panose1 w:val="020B0502040204020203"/>
    <w:charset w:val="00"/>
    <w:family w:val="swiss"/>
    <w:pitch w:val="variable"/>
    <w:sig w:usb0="E10022FF" w:usb1="C000E47F" w:usb2="00000029" w:usb3="00000000" w:csb0="000001DF" w:csb1="00000000"/>
    <w:embedRegular r:id="rId6" w:fontKey="{16E9030B-CBAD-438D-A3E7-3515F6BC3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432CB9">
      <w:rPr>
        <w:noProof/>
      </w:rPr>
      <w:t>3</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432C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00214"/>
    <w:rsid w:val="00026C9A"/>
    <w:rsid w:val="000965A1"/>
    <w:rsid w:val="000E1785"/>
    <w:rsid w:val="000F39F2"/>
    <w:rsid w:val="001023A4"/>
    <w:rsid w:val="0010776B"/>
    <w:rsid w:val="00133E66"/>
    <w:rsid w:val="00134ACF"/>
    <w:rsid w:val="00144E15"/>
    <w:rsid w:val="001678C7"/>
    <w:rsid w:val="001807F2"/>
    <w:rsid w:val="00197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32CB9"/>
    <w:rsid w:val="004809EE"/>
    <w:rsid w:val="00511EE9"/>
    <w:rsid w:val="00521E00"/>
    <w:rsid w:val="00577C6C"/>
    <w:rsid w:val="0058501B"/>
    <w:rsid w:val="00586F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D0CE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412"/>
    <w:rsid w:val="00EB00A2"/>
    <w:rsid w:val="00EB1BF3"/>
    <w:rsid w:val="00ED68CC"/>
    <w:rsid w:val="00EF3EEE"/>
    <w:rsid w:val="00F149A7"/>
    <w:rsid w:val="00F32373"/>
    <w:rsid w:val="00F50BAF"/>
    <w:rsid w:val="00F52C10"/>
    <w:rsid w:val="00F6119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20B650C16948F0A8588FD80362F67C"/>
        <w:category>
          <w:name w:val="General"/>
          <w:gallery w:val="placeholder"/>
        </w:category>
        <w:types>
          <w:type w:val="bbPlcHdr"/>
        </w:types>
        <w:behaviors>
          <w:behavior w:val="content"/>
        </w:behaviors>
        <w:guid w:val="{7709E675-1A87-4490-B539-6319AB89693E}"/>
      </w:docPartPr>
      <w:docPartBody>
        <w:p w:rsidR="00CD58A0" w:rsidRDefault="00C9336E" w:rsidP="00C9336E">
          <w:pPr>
            <w:pStyle w:val="B820B650C16948F0A8588FD80362F67C"/>
          </w:pPr>
          <w:r>
            <w:rPr>
              <w:rFonts w:ascii="Times New Roman" w:eastAsia="Calibri" w:hAnsi="Times New Roman" w:cs="Times New Roman"/>
              <w:color w:val="808080" w:themeColor="background1" w:themeShade="80"/>
            </w:rPr>
            <w:t xml:space="preserve"> Choose bill action.</w:t>
          </w:r>
        </w:p>
      </w:docPartBody>
    </w:docPart>
    <w:docPart>
      <w:docPartPr>
        <w:name w:val="C842C09168D74FFCA1F3F015DF2B01F2"/>
        <w:category>
          <w:name w:val="General"/>
          <w:gallery w:val="placeholder"/>
        </w:category>
        <w:types>
          <w:type w:val="bbPlcHdr"/>
        </w:types>
        <w:behaviors>
          <w:behavior w:val="content"/>
        </w:behaviors>
        <w:guid w:val="{FBC49300-D828-4D31-8D05-C74449D5C57B}"/>
      </w:docPartPr>
      <w:docPartBody>
        <w:p w:rsidR="00CD58A0" w:rsidRDefault="00C9336E" w:rsidP="00C9336E">
          <w:pPr>
            <w:pStyle w:val="C842C09168D74FFCA1F3F015DF2B01F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6E"/>
    <w:rsid w:val="00C9336E"/>
    <w:rsid w:val="00CD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0B650C16948F0A8588FD80362F67C">
    <w:name w:val="B820B650C16948F0A8588FD80362F67C"/>
    <w:rsid w:val="00C9336E"/>
  </w:style>
  <w:style w:type="paragraph" w:customStyle="1" w:styleId="C842C09168D74FFCA1F3F015DF2B01F2">
    <w:name w:val="C842C09168D74FFCA1F3F015DF2B01F2"/>
    <w:rsid w:val="00C933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422D7-57D4-4BBB-AECE-F31268AD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180CF4AC.dotm</Template>
  <TotalTime>0</TotalTime>
  <Pages>7</Pages>
  <Words>1647</Words>
  <Characters>8941</Characters>
  <Application>Microsoft Office Word</Application>
  <DocSecurity>0</DocSecurity>
  <Lines>241</Lines>
  <Paragraphs>66</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10625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(Mar. 8, 2017) - South Carolina Legislature Online</dc:title>
  <dc:subject/>
  <dc:creator>%USERNAME%</dc:creator>
  <cp:keywords/>
  <dc:description/>
  <cp:lastModifiedBy>Derrick Williamson</cp:lastModifiedBy>
  <cp:revision>2</cp:revision>
  <cp:lastPrinted>2017-03-08T00:18:00Z</cp:lastPrinted>
  <dcterms:created xsi:type="dcterms:W3CDTF">2017-03-08T16:59:00Z</dcterms:created>
  <dcterms:modified xsi:type="dcterms:W3CDTF">2017-03-08T16:59:00Z</dcterms:modified>
</cp:coreProperties>
</file>