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3540" w:rsidRP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77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776306" w:rsidRDefault="0077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rsidR="00776306" w:rsidRDefault="007763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Pr="00523540" w:rsidRDefault="00523540" w:rsidP="00523540">
      <w:pPr>
        <w:tabs>
          <w:tab w:val="right" w:pos="5933"/>
        </w:tabs>
        <w:suppressAutoHyphens/>
        <w:jc w:val="both"/>
        <w:rPr>
          <w:rFonts w:eastAsia="Times New Roman"/>
        </w:rPr>
      </w:pPr>
      <w:r>
        <w:rPr>
          <w:rFonts w:eastAsia="Times New Roman"/>
        </w:rPr>
        <w:tab/>
      </w:r>
      <w:r>
        <w:rPr>
          <w:rFonts w:eastAsia="Times New Roman"/>
          <w:b/>
          <w:sz w:val="36"/>
        </w:rPr>
        <w:t>S. 201</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McElveen, Campbell, McLeod, Talley and Gregory</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540" w:rsidRDefault="00523540" w:rsidP="00CC3B25">
      <w:pPr>
        <w:tabs>
          <w:tab w:val="right" w:pos="5933"/>
        </w:tabs>
        <w:suppressAutoHyphens/>
        <w:jc w:val="both"/>
        <w:rPr>
          <w:rFonts w:eastAsia="Times New Roman"/>
        </w:rPr>
      </w:pPr>
      <w:r>
        <w:rPr>
          <w:rFonts w:eastAsia="Times New Roman"/>
        </w:rPr>
        <w:t>S. Printed 3/2</w:t>
      </w:r>
      <w:r w:rsidR="00A11F27">
        <w:rPr>
          <w:rFonts w:eastAsia="Times New Roman"/>
        </w:rPr>
        <w:t>2</w:t>
      </w:r>
      <w:r>
        <w:rPr>
          <w:rFonts w:eastAsia="Times New Roman"/>
        </w:rPr>
        <w:t>/17--S.</w:t>
      </w:r>
      <w:r w:rsidR="00CC3B25">
        <w:rPr>
          <w:rFonts w:eastAsia="Times New Roman"/>
        </w:rPr>
        <w:tab/>
        <w:t>[SEC 3/23/17 5:33 PM]</w:t>
      </w:r>
    </w:p>
    <w:p w:rsidR="00523540" w:rsidRDefault="00523540"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523540" w:rsidRPr="00523540" w:rsidRDefault="00523540" w:rsidP="005235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3540" w:rsidRDefault="005235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3540" w:rsidSect="005235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877AF" w:rsidRPr="00522CE0" w:rsidRDefault="005877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7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3C2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41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56-1-140(A) OF THE 1976 CODE, RELATING TO DRIVER’S LICENSES, TO CHANGE THE VALIDITY OF A DRIVER’S LICENSE FROM TEN YEARS TO EIGHT YEARS TO COMPLY WITH THE REQUIREMENTS OF THE FEDERAL REAL ID ACT OF 2005; TO AMEND ARTICLE 1, CHAPTER 1, TITLE 56, RELATING TO GENERAL PROVISIONS FOR DRIVER’S LICENSES, BY ADDING SECTION 56-1-86 TO DIRECT THE GOVERNOR TO TAKE ALL ACTIONS NECESSARY TO IMPLEMENT THE REQUIREMENTS OF THE FEDERAL REAL ID ACT OF 2005; AND TO REPEAL SECTION 56-1-85</w:t>
      </w:r>
      <w:r w:rsidR="00B96FBB">
        <w:rPr>
          <w:rFonts w:eastAsia="Times New Roman"/>
        </w:rPr>
        <w:t>,</w:t>
      </w:r>
      <w:r>
        <w:rPr>
          <w:rFonts w:eastAsia="Times New Roman"/>
        </w:rPr>
        <w:t xml:space="preserve"> RELATING TO THE FEDERAL REAL ID ACT OF 2005.</w:t>
      </w:r>
      <w:bookmarkEnd w:id="1"/>
    </w:p>
    <w:p w:rsidR="00522CE0" w:rsidRDefault="00A11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11F27" w:rsidRDefault="00A11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3C2B" w:rsidRDefault="00DC3C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snapToGrid w:val="0"/>
          <w:szCs w:val="20"/>
        </w:rPr>
        <w:t>SECTION</w:t>
      </w:r>
      <w:r>
        <w:rPr>
          <w:rFonts w:eastAsia="Times New Roman"/>
          <w:snapToGrid w:val="0"/>
          <w:szCs w:val="20"/>
        </w:rPr>
        <w:tab/>
        <w:t>1.</w:t>
      </w:r>
      <w:r w:rsidRPr="00DA6C44">
        <w:rPr>
          <w:rFonts w:eastAsia="Times New Roman"/>
          <w:color w:val="000000" w:themeColor="text1"/>
          <w:szCs w:val="20"/>
          <w:u w:color="000000" w:themeColor="text1"/>
        </w:rPr>
        <w:tab/>
        <w:t>Article 1, Chapter 1, Title 56 of the 1976 Code is amended by adding:</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87.</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t>A person may hold only one Department of Motor Vehicles</w:t>
      </w:r>
      <w:r w:rsidR="00CC3B25">
        <w:rPr>
          <w:rFonts w:eastAsia="Times New Roman"/>
          <w:color w:val="000000" w:themeColor="text1"/>
          <w:szCs w:val="20"/>
          <w:u w:color="000000" w:themeColor="text1"/>
        </w:rPr>
        <w:t xml:space="preserve"> </w:t>
      </w:r>
      <w:r w:rsidRPr="00DA6C44">
        <w:rPr>
          <w:rFonts w:eastAsia="Times New Roman"/>
          <w:color w:val="000000" w:themeColor="text1"/>
          <w:szCs w:val="20"/>
          <w:u w:color="000000" w:themeColor="text1"/>
        </w:rPr>
        <w:t>issued credential at a time. A REAL ID card may be a driver’s</w:t>
      </w:r>
      <w:r>
        <w:rPr>
          <w:rFonts w:eastAsia="Times New Roman"/>
          <w:color w:val="000000" w:themeColor="text1"/>
          <w:szCs w:val="20"/>
          <w:u w:color="000000" w:themeColor="text1"/>
        </w:rPr>
        <w:t xml:space="preserve"> license or identification card</w:t>
      </w:r>
      <w:r w:rsidRPr="00DA6C44">
        <w:rPr>
          <w:rFonts w:eastAsia="Times New Roman"/>
          <w:color w:val="000000" w:themeColor="text1"/>
          <w:szCs w:val="20"/>
          <w:u w:color="000000" w:themeColor="text1"/>
        </w:rPr>
        <w:t xml:space="preserve"> but not both. </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Pr>
          <w:rFonts w:eastAsia="Times New Roman"/>
          <w:color w:val="000000" w:themeColor="text1"/>
          <w:szCs w:val="20"/>
          <w:u w:color="000000" w:themeColor="text1"/>
        </w:rPr>
        <w:tab/>
      </w:r>
      <w:r w:rsidRPr="00DA6C44">
        <w:rPr>
          <w:rFonts w:eastAsia="Times New Roman"/>
          <w:color w:val="000000" w:themeColor="text1"/>
          <w:szCs w:val="20"/>
          <w:u w:color="000000" w:themeColor="text1"/>
        </w:rPr>
        <w:t>The department may issue a compliant or non</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compliant card. The department may issue a REAL ID compliant credential only to a person who:</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t>(1)</w:t>
      </w:r>
      <w:r w:rsidRPr="00DA6C44">
        <w:rPr>
          <w:rFonts w:eastAsia="Times New Roman"/>
          <w:color w:val="000000" w:themeColor="text1"/>
          <w:szCs w:val="20"/>
          <w:u w:color="000000" w:themeColor="text1"/>
        </w:rPr>
        <w:tab/>
        <w:t>presents all supporting documents required</w:t>
      </w:r>
      <w:r>
        <w:rPr>
          <w:rFonts w:eastAsia="Times New Roman"/>
          <w:color w:val="000000" w:themeColor="text1"/>
          <w:szCs w:val="20"/>
          <w:u w:color="000000" w:themeColor="text1"/>
        </w:rPr>
        <w:t xml:space="preserve"> for a compliant credential, or</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t>(2)</w:t>
      </w:r>
      <w:r w:rsidRPr="00DA6C44">
        <w:rPr>
          <w:rFonts w:eastAsia="Times New Roman"/>
          <w:color w:val="000000" w:themeColor="text1"/>
          <w:szCs w:val="20"/>
          <w:u w:color="000000" w:themeColor="text1"/>
        </w:rPr>
        <w:tab/>
        <w:t>has previously presented proper supporting documents and the department has retained copies of those documents.</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DA6C44">
        <w:rPr>
          <w:rFonts w:eastAsia="Times New Roman"/>
          <w:szCs w:val="20"/>
        </w:rPr>
        <w:lastRenderedPageBreak/>
        <w:tab/>
        <w:t>(C)</w:t>
      </w:r>
      <w:r w:rsidRPr="00DA6C44">
        <w:rPr>
          <w:rFonts w:eastAsia="Times New Roman"/>
          <w:szCs w:val="20"/>
        </w:rPr>
        <w:tab/>
        <w:t>The department shall issue a non-compliant credential to a person who opts not to have a REAL ID card and meets the other requirements necessary to obtain a non-compliant credential.</w:t>
      </w:r>
      <w:r w:rsidRPr="00DA6C44">
        <w:rPr>
          <w:rFonts w:eastAsia="Times New Roman"/>
          <w:color w:val="000000" w:themeColor="text1"/>
          <w:szCs w:val="20"/>
          <w:u w:color="000000" w:themeColor="text1"/>
        </w:rPr>
        <w: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Times New Roman"/>
          <w:snapToGrid w:val="0"/>
          <w:szCs w:val="20"/>
        </w:rPr>
        <w:t>SECTION</w:t>
      </w:r>
      <w:r>
        <w:rPr>
          <w:rFonts w:eastAsia="Times New Roman"/>
          <w:snapToGrid w:val="0"/>
          <w:szCs w:val="20"/>
        </w:rPr>
        <w:tab/>
        <w:t>2.</w:t>
      </w:r>
      <w:r>
        <w:rPr>
          <w:rFonts w:eastAsia="Times New Roman"/>
          <w:snapToGrid w:val="0"/>
          <w:szCs w:val="20"/>
        </w:rPr>
        <w:tab/>
      </w:r>
      <w:r w:rsidRPr="005155E1">
        <w:rPr>
          <w:rFonts w:eastAsia="Times New Roman"/>
          <w:szCs w:val="20"/>
          <w:u w:color="000000" w:themeColor="text1"/>
        </w:rPr>
        <w:t>Section 56</w:t>
      </w:r>
      <w:r w:rsidRPr="005155E1">
        <w:rPr>
          <w:rFonts w:eastAsia="Times New Roman"/>
          <w:szCs w:val="20"/>
          <w:u w:color="000000" w:themeColor="text1"/>
        </w:rPr>
        <w:noBreakHyphen/>
        <w:t>1</w:t>
      </w:r>
      <w:r w:rsidRPr="005155E1">
        <w:rPr>
          <w:rFonts w:eastAsia="Times New Roman"/>
          <w:szCs w:val="20"/>
          <w:u w:color="000000" w:themeColor="text1"/>
        </w:rPr>
        <w:noBreakHyphen/>
        <w:t>85 of the 1976 Code, as added by Act 70 of 2007, is amended to read:</w:t>
      </w: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5155E1">
        <w:rPr>
          <w:rFonts w:eastAsia="Times New Roman"/>
          <w:szCs w:val="20"/>
          <w:u w:color="000000" w:themeColor="text1"/>
        </w:rPr>
        <w:tab/>
        <w:t>“Section 56</w:t>
      </w:r>
      <w:r w:rsidRPr="005155E1">
        <w:rPr>
          <w:rFonts w:eastAsia="Times New Roman"/>
          <w:szCs w:val="20"/>
          <w:u w:color="000000" w:themeColor="text1"/>
        </w:rPr>
        <w:noBreakHyphen/>
        <w:t>1</w:t>
      </w:r>
      <w:r w:rsidRPr="005155E1">
        <w:rPr>
          <w:rFonts w:eastAsia="Times New Roman"/>
          <w:szCs w:val="20"/>
          <w:u w:color="000000" w:themeColor="text1"/>
        </w:rPr>
        <w:noBreakHyphen/>
        <w:t>85.</w:t>
      </w:r>
      <w:r w:rsidRPr="005155E1">
        <w:rPr>
          <w:rFonts w:eastAsia="Times New Roman"/>
          <w:szCs w:val="20"/>
          <w:u w:color="000000" w:themeColor="text1"/>
        </w:rPr>
        <w:tab/>
      </w:r>
      <w:r w:rsidRPr="005155E1">
        <w:rPr>
          <w:rFonts w:eastAsia="Times New Roman"/>
          <w:strike/>
          <w:szCs w:val="20"/>
          <w:u w:color="000000" w:themeColor="text1"/>
        </w:rPr>
        <w:t>The State shall not participate in the implementation of the federal REAL ID Act.</w:t>
      </w: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It is hereby declared to be the policy of this State:</w:t>
      </w: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(1)</w:t>
      </w:r>
      <w:r w:rsidRPr="005155E1">
        <w:rPr>
          <w:rFonts w:eastAsia="Times New Roman"/>
          <w:szCs w:val="20"/>
          <w:u w:color="000000" w:themeColor="text1"/>
        </w:rPr>
        <w:tab/>
      </w:r>
      <w:r w:rsidR="002565E8">
        <w:rPr>
          <w:rFonts w:eastAsia="Times New Roman"/>
          <w:szCs w:val="20"/>
          <w:u w:color="000000" w:themeColor="text1"/>
        </w:rPr>
        <w:t>t</w:t>
      </w:r>
      <w:r w:rsidRPr="005155E1">
        <w:rPr>
          <w:rFonts w:eastAsia="Times New Roman"/>
          <w:szCs w:val="20"/>
          <w:u w:val="single" w:color="000000" w:themeColor="text1"/>
        </w:rPr>
        <w:t>he State is committed to the continuing effort of enhancing the security, authentication, and issuance procedure standards of its driver’s licenses and identification cards and of meeting all requirements of the Federal REAL ID Act of 2005 (P.L. 109</w:t>
      </w:r>
      <w:r w:rsidRPr="005155E1">
        <w:rPr>
          <w:rFonts w:eastAsia="Times New Roman"/>
          <w:szCs w:val="20"/>
          <w:u w:val="single" w:color="000000" w:themeColor="text1"/>
        </w:rPr>
        <w:noBreakHyphen/>
        <w:t>1</w:t>
      </w:r>
      <w:r w:rsidR="002565E8">
        <w:rPr>
          <w:rFonts w:eastAsia="Times New Roman"/>
          <w:szCs w:val="20"/>
          <w:u w:val="single" w:color="000000" w:themeColor="text1"/>
        </w:rPr>
        <w:t>3) and accompanying regulations; and</w:t>
      </w:r>
    </w:p>
    <w:p w:rsidR="00026752" w:rsidRPr="005155E1"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color="000000" w:themeColor="text1"/>
        </w:rPr>
      </w:pPr>
      <w:r w:rsidRPr="005155E1">
        <w:rPr>
          <w:rFonts w:eastAsia="Times New Roman"/>
          <w:szCs w:val="20"/>
          <w:u w:color="000000" w:themeColor="text1"/>
        </w:rPr>
        <w:tab/>
      </w:r>
      <w:r w:rsidRPr="005155E1">
        <w:rPr>
          <w:rFonts w:eastAsia="Times New Roman"/>
          <w:szCs w:val="20"/>
          <w:u w:val="single" w:color="000000" w:themeColor="text1"/>
        </w:rPr>
        <w:t>(2)</w:t>
      </w:r>
      <w:r w:rsidRPr="005155E1">
        <w:rPr>
          <w:rFonts w:eastAsia="Times New Roman"/>
          <w:szCs w:val="20"/>
          <w:u w:color="000000" w:themeColor="text1"/>
        </w:rPr>
        <w:tab/>
      </w:r>
      <w:r w:rsidR="002565E8">
        <w:rPr>
          <w:rFonts w:eastAsia="Times New Roman"/>
          <w:szCs w:val="20"/>
          <w:u w:val="single" w:color="000000" w:themeColor="text1"/>
        </w:rPr>
        <w:t>t</w:t>
      </w:r>
      <w:r w:rsidRPr="005155E1">
        <w:rPr>
          <w:rFonts w:eastAsia="Times New Roman"/>
          <w:szCs w:val="20"/>
          <w:u w:val="single" w:color="000000" w:themeColor="text1"/>
        </w:rPr>
        <w:t xml:space="preserve">he department shall enable qualifying citizens to obtain state driver’s licenses and identification cards that are in </w:t>
      </w:r>
      <w:r w:rsidR="002565E8">
        <w:rPr>
          <w:rFonts w:eastAsia="Times New Roman"/>
          <w:szCs w:val="20"/>
          <w:u w:val="single" w:color="000000" w:themeColor="text1"/>
        </w:rPr>
        <w:t>compliance with the REAL ID Act; and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sidR="002565E8">
        <w:rPr>
          <w:color w:val="000000" w:themeColor="text1"/>
          <w:u w:val="single" w:color="000000" w:themeColor="text1"/>
        </w:rPr>
        <w:t>t</w:t>
      </w:r>
      <w:r w:rsidRPr="00413218">
        <w:rPr>
          <w:color w:val="000000" w:themeColor="text1"/>
          <w:u w:val="single" w:color="000000" w:themeColor="text1"/>
        </w:rPr>
        <w:t xml:space="preserve">he department shall not provide </w:t>
      </w:r>
      <w:r>
        <w:rPr>
          <w:color w:val="000000" w:themeColor="text1"/>
          <w:u w:val="single" w:color="000000" w:themeColor="text1"/>
        </w:rPr>
        <w:t>direct access to the department’s full driver’s license database to any other jurisdiction.</w:t>
      </w:r>
      <w:r>
        <w:rPr>
          <w:color w:val="000000" w:themeColor="text1"/>
          <w:u w:color="000000" w:themeColor="text1"/>
        </w:rPr>
        <w: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3.</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90 of the 1976 Code is amended to read: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90.</w:t>
      </w:r>
      <w:r w:rsidRPr="00DA6C44">
        <w:rPr>
          <w:rFonts w:eastAsia="Times New Roman"/>
          <w:color w:val="000000" w:themeColor="text1"/>
          <w:szCs w:val="20"/>
          <w:u w:color="000000" w:themeColor="text1"/>
        </w:rPr>
        <w:tab/>
        <w:t>The Department of Motor Vehicles may require every applicant to submit for identification purposes proof of name, Social Security number, and date and place of birth when applying for a driver’s license. An applicant for a driver’s license, driver’s permit, or special identification card or a renewal thereof may sufficiently prove the existence and validity of his Social Security number, for purposes of Section 14</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7</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130, by any </w:t>
      </w:r>
      <w:r w:rsidRPr="00DA6C44">
        <w:rPr>
          <w:rFonts w:eastAsia="Times New Roman"/>
          <w:strike/>
          <w:color w:val="000000" w:themeColor="text1"/>
          <w:szCs w:val="20"/>
          <w:u w:color="000000" w:themeColor="text1"/>
        </w:rPr>
        <w:t>reasonably reliable</w:t>
      </w:r>
      <w:r w:rsidRPr="00DA6C44">
        <w:rPr>
          <w:rFonts w:eastAsia="Times New Roman"/>
          <w:color w:val="000000" w:themeColor="text1"/>
          <w:szCs w:val="20"/>
          <w:u w:color="000000" w:themeColor="text1"/>
        </w:rPr>
        <w:t xml:space="preserve"> document </w:t>
      </w:r>
      <w:r w:rsidRPr="00DA6C44">
        <w:rPr>
          <w:rFonts w:eastAsia="Times New Roman"/>
          <w:strike/>
          <w:color w:val="000000" w:themeColor="text1"/>
          <w:szCs w:val="20"/>
          <w:u w:color="000000" w:themeColor="text1"/>
        </w:rPr>
        <w:t>containing the Social Security number</w:t>
      </w:r>
      <w:r w:rsidRPr="003E1305">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considered reliable by the Department of Motor Vehicles</w:t>
      </w:r>
      <w:r w:rsidRPr="00DA6C44">
        <w:rPr>
          <w:rFonts w:eastAsia="Times New Roman"/>
          <w:color w:val="000000" w:themeColor="text1"/>
          <w:szCs w:val="20"/>
          <w:u w:color="000000" w:themeColor="text1"/>
        </w:rPr>
        <w:t>. Such a document includes, but is not limited to, an official Social Security card, Social Security check, Social Security form SSA</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1099, letter from the Social Security Administration, voter registration card, payroll stub, </w:t>
      </w:r>
      <w:r w:rsidRPr="00DA6C44">
        <w:rPr>
          <w:rFonts w:eastAsia="Times New Roman"/>
          <w:color w:val="000000" w:themeColor="text1"/>
          <w:szCs w:val="20"/>
          <w:u w:val="single" w:color="000000" w:themeColor="text1"/>
        </w:rPr>
        <w:t>or</w:t>
      </w:r>
      <w:r w:rsidRPr="00DA6C44">
        <w:rPr>
          <w:rFonts w:eastAsia="Times New Roman"/>
          <w:color w:val="000000" w:themeColor="text1"/>
          <w:szCs w:val="20"/>
          <w:u w:color="000000" w:themeColor="text1"/>
        </w:rPr>
        <w:t xml:space="preserve"> Federal W</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 form</w:t>
      </w:r>
      <w:r w:rsidRPr="00DA6C44">
        <w:rPr>
          <w:rFonts w:eastAsia="Times New Roman"/>
          <w:strike/>
          <w:color w:val="000000" w:themeColor="text1"/>
          <w:szCs w:val="20"/>
          <w:u w:color="000000" w:themeColor="text1"/>
        </w:rPr>
        <w:t>, or U.S. military identification card</w:t>
      </w:r>
      <w:r w:rsidRPr="00DA6C44">
        <w:rPr>
          <w:rFonts w:eastAsia="Times New Roman"/>
          <w:color w:val="000000" w:themeColor="text1"/>
          <w:szCs w:val="20"/>
          <w:u w:color="000000" w:themeColor="text1"/>
        </w:rPr>
        <w:t>. The numbers may also be obtained from the Department of Revenue pursuant to Section 12</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54</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240(B)(7) which permits the Department of Revenue to submit taxpayer Social Security numbers to the Department of Motor Vehicles and to the State Election Commission.</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 xml:space="preserve">For purposes of this section, when a licensee is applying for a replacement license, the Department of Motor Vehicles must accept </w:t>
      </w:r>
      <w:r w:rsidRPr="00DA6C44">
        <w:rPr>
          <w:rFonts w:eastAsia="Times New Roman"/>
          <w:strike/>
          <w:color w:val="000000" w:themeColor="text1"/>
          <w:szCs w:val="20"/>
          <w:u w:color="000000" w:themeColor="text1"/>
        </w:rPr>
        <w:lastRenderedPageBreak/>
        <w:t>an affidavit as evidence that the licensee has established the existence and validity of his Social Security number at the time of the original license application. The driver’s license number of a person may be his Social Security number.</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This section does not prevent issuance of a driver’s license or identification card to a foreign exchange student participating in a valid foreign exchange program.”</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Pr>
          <w:rFonts w:eastAsia="Times New Roman"/>
          <w:color w:val="000000" w:themeColor="text1"/>
          <w:szCs w:val="20"/>
          <w:u w:color="000000" w:themeColor="text1"/>
        </w:rPr>
        <w:tab/>
      </w:r>
      <w:r w:rsidRPr="00DA6C44">
        <w:rPr>
          <w:rFonts w:eastAsia="Times New Roman"/>
          <w:color w:val="000000" w:themeColor="text1"/>
          <w:szCs w:val="20"/>
          <w:u w:color="000000" w:themeColor="text1"/>
        </w:rPr>
        <w:t>4.</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140 of the 1976 Code, as last amended by Act 275 of 2016, is further amended to read: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140.</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t xml:space="preserve">Upon payment of a fee of </w:t>
      </w:r>
      <w:r w:rsidRPr="00DA6C44">
        <w:rPr>
          <w:rFonts w:eastAsia="Times New Roman"/>
          <w:strike/>
          <w:color w:val="000000" w:themeColor="text1"/>
          <w:szCs w:val="20"/>
          <w:u w:color="000000" w:themeColor="text1"/>
        </w:rPr>
        <w:t>twelve dollars and fifty cents for a license that is valid for five years, or</w:t>
      </w:r>
      <w:r w:rsidRPr="00DA6C44">
        <w:rPr>
          <w:rFonts w:eastAsia="Times New Roman"/>
          <w:color w:val="000000" w:themeColor="text1"/>
          <w:szCs w:val="20"/>
          <w:u w:color="000000" w:themeColor="text1"/>
        </w:rPr>
        <w:t xml:space="preserve"> twenty</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 xml:space="preserve">five dollars for a license that is valid for </w:t>
      </w:r>
      <w:r w:rsidRPr="00DA6C44">
        <w:rPr>
          <w:rFonts w:eastAsia="Times New Roman"/>
          <w:strike/>
          <w:color w:val="000000" w:themeColor="text1"/>
          <w:szCs w:val="20"/>
          <w:u w:color="000000" w:themeColor="text1"/>
        </w:rPr>
        <w:t>ten</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eight</w:t>
      </w:r>
      <w:r w:rsidRPr="00DA6C44">
        <w:rPr>
          <w:rFonts w:eastAsia="Times New Roman"/>
          <w:color w:val="000000" w:themeColor="text1"/>
          <w:szCs w:val="20"/>
          <w:u w:color="000000" w:themeColor="text1"/>
        </w:rPr>
        <w:t xml:space="preserve"> years, 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shall issue to every qualified applicant a driver’s license as applied for by law. The license must bear on it a distinguishing number assigned to the licensee, the full name, date of birth, residence address, a brief description and laminated colored photograph of the licensee, </w:t>
      </w:r>
      <w:r w:rsidRPr="00DA6C44">
        <w:rPr>
          <w:rFonts w:eastAsia="Times New Roman"/>
          <w:color w:val="000000" w:themeColor="text1"/>
          <w:szCs w:val="20"/>
          <w:u w:val="single" w:color="000000" w:themeColor="text1"/>
        </w:rPr>
        <w:t>any marking otherwise required or in compliance with law,</w:t>
      </w:r>
      <w:r w:rsidRPr="00DA6C44">
        <w:rPr>
          <w:rFonts w:eastAsia="Times New Roman"/>
          <w:color w:val="000000" w:themeColor="text1"/>
          <w:szCs w:val="20"/>
          <w:u w:color="000000" w:themeColor="text1"/>
        </w:rPr>
        <w:t xml:space="preserve"> and a facsimile of the signature of the licensee</w:t>
      </w:r>
      <w:r w:rsidRPr="00DA6C44">
        <w:rPr>
          <w:rFonts w:eastAsia="Times New Roman"/>
          <w:strike/>
          <w:color w:val="000000" w:themeColor="text1"/>
          <w:szCs w:val="20"/>
          <w:u w:color="000000" w:themeColor="text1"/>
        </w:rPr>
        <w:t>, or a space upon which the licensee shall write his usual signature with pen and ink immediately upon receipt of the license</w:t>
      </w:r>
      <w:r w:rsidRPr="00DA6C44">
        <w:rPr>
          <w:rFonts w:eastAsia="Times New Roman"/>
          <w:color w:val="000000" w:themeColor="text1"/>
          <w:szCs w:val="20"/>
          <w:u w:color="000000" w:themeColor="text1"/>
        </w:rPr>
        <w:t>. No license is valid until it has been so signed by the licensee. The license authorizes the licensee to operate only those classifications of vehicles as indicated on the license.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t xml:space="preserve">An applicant for a new, renewed, or replacement </w:t>
      </w:r>
      <w:r w:rsidRPr="00DA6C44">
        <w:rPr>
          <w:rFonts w:eastAsia="Times New Roman"/>
          <w:strike/>
          <w:color w:val="000000" w:themeColor="text1"/>
          <w:szCs w:val="20"/>
          <w:u w:color="000000" w:themeColor="text1"/>
        </w:rPr>
        <w:t>South Carolina</w:t>
      </w:r>
      <w:r w:rsidRPr="00DA6C44">
        <w:rPr>
          <w:rFonts w:eastAsia="Times New Roman"/>
          <w:color w:val="000000" w:themeColor="text1"/>
          <w:szCs w:val="20"/>
          <w:u w:color="000000" w:themeColor="text1"/>
        </w:rPr>
        <w:t xml:space="preserve"> driver’s license may apply to 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to obtain a veteran designation on the front of his driver’s license by providing</w:t>
      </w:r>
      <w:r w:rsidRPr="00DA6C44">
        <w:rPr>
          <w:rFonts w:eastAsia="Times New Roman"/>
          <w:strike/>
          <w:color w:val="000000" w:themeColor="text1"/>
          <w:szCs w:val="20"/>
          <w:u w:color="000000" w:themeColor="text1"/>
        </w:rPr>
        <w: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(1)</w:t>
      </w:r>
      <w:r w:rsidRPr="00DA6C44">
        <w:rPr>
          <w:rFonts w:eastAsia="Times New Roman"/>
          <w:color w:val="000000" w:themeColor="text1"/>
          <w:szCs w:val="20"/>
          <w:u w:color="000000" w:themeColor="text1"/>
        </w:rPr>
        <w:tab/>
        <w:t xml:space="preserve">a United States Department of Defense discharge certificate, also known as a DD Form 214, </w:t>
      </w:r>
      <w:r w:rsidRPr="00DA6C44">
        <w:rPr>
          <w:rFonts w:eastAsia="Times New Roman"/>
          <w:color w:val="000000" w:themeColor="text1"/>
          <w:szCs w:val="20"/>
          <w:u w:val="single" w:color="000000" w:themeColor="text1"/>
        </w:rPr>
        <w:t>form 4,</w:t>
      </w:r>
      <w:r w:rsidRPr="00DA6C44">
        <w:rPr>
          <w:rFonts w:eastAsia="Times New Roman"/>
          <w:color w:val="000000" w:themeColor="text1"/>
          <w:szCs w:val="20"/>
          <w:u w:color="000000" w:themeColor="text1"/>
        </w:rPr>
        <w:t xml:space="preserve"> that shows a characterization of service, or discharge status of ‘honorable’ or ‘general under honorable conditions’ and establishes the person’s qualifying military service in the United States Armed Forces</w:t>
      </w:r>
      <w:r w:rsidRPr="00DA6C44">
        <w:rPr>
          <w:rFonts w:eastAsia="Times New Roman"/>
          <w:strike/>
          <w:color w:val="000000" w:themeColor="text1"/>
          <w:szCs w:val="20"/>
          <w:u w:color="000000" w:themeColor="text1"/>
        </w:rPr>
        <w:t>; and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(2)</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payment of a one dollar fee that must be collected by the department and placed by the Comptroller General into the State Highway Fund as established by Section 57</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20, to be distributed as provided in Section 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43</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167</w:t>
      </w:r>
      <w:r w:rsidRPr="00DA6C44">
        <w:rPr>
          <w:rFonts w:eastAsia="Times New Roman"/>
          <w:color w:val="000000" w:themeColor="text1"/>
          <w:szCs w:val="20"/>
          <w:u w:color="000000" w:themeColor="text1"/>
        </w:rPr>
        <w: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 xml:space="preserve">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may determine the appropriate form of the veteran designation on the driver’s license authorized pursuant to this section.</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lastRenderedPageBreak/>
        <w:tab/>
        <w:t>(C)</w:t>
      </w:r>
      <w:r w:rsidRPr="00DA6C44">
        <w:rPr>
          <w:rFonts w:eastAsia="Times New Roman"/>
          <w:color w:val="000000" w:themeColor="text1"/>
          <w:szCs w:val="20"/>
          <w:u w:color="000000" w:themeColor="text1"/>
        </w:rPr>
        <w:tab/>
        <w:t>The fees collected pursuant to this section must be credited to the Department of Transportation State Non</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Federal Aid Highway Fund.”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5.</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210 of the 1976 Code is amended to read: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210.</w:t>
      </w:r>
      <w:r w:rsidRPr="00DA6C44">
        <w:rPr>
          <w:rFonts w:eastAsia="Times New Roman"/>
          <w:color w:val="000000" w:themeColor="text1"/>
          <w:szCs w:val="20"/>
          <w:u w:color="000000" w:themeColor="text1"/>
        </w:rPr>
        <w:tab/>
        <w:t>(A)</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license issued or renewed before October 1, 2003, expires on the licensee’s birth date on the fifth calendar year after the calendar year in which it is issued.</w:t>
      </w:r>
      <w:r w:rsidRPr="00DA6C44">
        <w:rPr>
          <w:rFonts w:eastAsia="Times New Roman"/>
          <w:color w:val="000000" w:themeColor="text1"/>
          <w:szCs w:val="20"/>
          <w:u w:color="000000" w:themeColor="text1"/>
        </w:rPr>
        <w:t xml:space="preserve"> A license issued or renewed on or after October 1, </w:t>
      </w:r>
      <w:r w:rsidRPr="00DA6C44">
        <w:rPr>
          <w:rFonts w:eastAsia="Times New Roman"/>
          <w:strike/>
          <w:color w:val="000000" w:themeColor="text1"/>
          <w:szCs w:val="20"/>
          <w:u w:color="000000" w:themeColor="text1"/>
        </w:rPr>
        <w:t>2003</w:t>
      </w:r>
      <w:r>
        <w:rPr>
          <w:rFonts w:eastAsia="Times New Roman"/>
          <w:strike/>
          <w:color w:val="000000" w:themeColor="text1"/>
          <w:szCs w:val="20"/>
          <w:u w:color="000000" w:themeColor="text1"/>
        </w:rPr>
        <w:t>,</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2017</w:t>
      </w:r>
      <w:r w:rsidR="002565E8" w:rsidRPr="002565E8">
        <w:rPr>
          <w:rFonts w:eastAsia="Times New Roman"/>
          <w:color w:val="000000" w:themeColor="text1"/>
          <w:szCs w:val="20"/>
          <w:u w:val="single"/>
        </w:rPr>
        <w:t>,</w:t>
      </w:r>
      <w:r w:rsidR="002565E8">
        <w:rPr>
          <w:rFonts w:eastAsia="Times New Roman"/>
          <w:color w:val="000000" w:themeColor="text1"/>
          <w:szCs w:val="20"/>
          <w:u w:color="000000" w:themeColor="text1"/>
        </w:rPr>
        <w:t xml:space="preserve"> </w:t>
      </w:r>
      <w:r w:rsidRPr="00DA6C44">
        <w:rPr>
          <w:rFonts w:eastAsia="Times New Roman"/>
          <w:color w:val="000000" w:themeColor="text1"/>
          <w:szCs w:val="20"/>
          <w:u w:color="000000" w:themeColor="text1"/>
        </w:rPr>
        <w:t xml:space="preserve">expires on the licensee’s birth date on the </w:t>
      </w:r>
      <w:r w:rsidRPr="00DA6C44">
        <w:rPr>
          <w:rFonts w:eastAsia="Times New Roman"/>
          <w:strike/>
          <w:color w:val="000000" w:themeColor="text1"/>
          <w:szCs w:val="20"/>
          <w:u w:color="000000" w:themeColor="text1"/>
        </w:rPr>
        <w:t>tenth</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eighth</w:t>
      </w:r>
      <w:r w:rsidRPr="00DA6C44">
        <w:rPr>
          <w:rFonts w:eastAsia="Times New Roman"/>
          <w:color w:val="000000" w:themeColor="text1"/>
          <w:szCs w:val="20"/>
          <w:u w:color="000000" w:themeColor="text1"/>
        </w:rPr>
        <w:t xml:space="preserve"> calendar year in which it is issued. </w:t>
      </w:r>
      <w:r w:rsidRPr="00DA6C44">
        <w:rPr>
          <w:rFonts w:eastAsia="Times New Roman"/>
          <w:strike/>
          <w:color w:val="000000" w:themeColor="text1"/>
          <w:szCs w:val="20"/>
          <w:u w:color="000000" w:themeColor="text1"/>
        </w:rPr>
        <w:t>When a person who is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or older renews his license, the license shall expire five years from the date it was issued.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t>A license is renewable on or before its expiration date upon application and the payment of the required fee.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(C)</w:t>
      </w:r>
      <w:r w:rsidRPr="00DA6C44">
        <w:rPr>
          <w:rFonts w:eastAsia="Times New Roman"/>
          <w:color w:val="000000" w:themeColor="text1"/>
          <w:szCs w:val="20"/>
          <w:u w:color="000000" w:themeColor="text1"/>
        </w:rPr>
        <w:tab/>
        <w:t xml:space="preserve">The </w:t>
      </w:r>
      <w:r w:rsidRPr="00DA6C44">
        <w:rPr>
          <w:rFonts w:eastAsia="Times New Roman"/>
          <w:strike/>
          <w:color w:val="000000" w:themeColor="text1"/>
          <w:szCs w:val="20"/>
          <w:u w:color="000000" w:themeColor="text1"/>
        </w:rPr>
        <w:t>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department</w:t>
      </w:r>
      <w:r w:rsidRPr="00DA6C44">
        <w:rPr>
          <w:rFonts w:eastAsia="Times New Roman"/>
          <w:color w:val="000000" w:themeColor="text1"/>
          <w:szCs w:val="20"/>
          <w:u w:color="000000" w:themeColor="text1"/>
        </w:rPr>
        <w:t xml:space="preserve"> may renew a driver’s license of a resident by mail or electronically upon payment of the required fee, if the renewal is a digitized license.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(D)</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license may not be renewed until the licensee is reexamined as provided in Section 56</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130, except that the licensee is not required to take the road test provided in Section 56</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130; provided, further, that only the vision screening is required of those persons who have no more than five points for moving traffic violations in the two years prior to making application for renewal.</w:t>
      </w:r>
      <w:r w:rsidRPr="00DA6C44">
        <w:rPr>
          <w:rFonts w:eastAsia="Times New Roman"/>
          <w:color w:val="000000" w:themeColor="text1"/>
          <w:szCs w:val="20"/>
          <w:u w:color="000000" w:themeColor="text1"/>
        </w:rPr>
        <w:t xml:space="preserve"> For cause shown, the department may require the submission by the applicant of evidence satisfactory to the department of the applicant’s mental and physical fitness to drive and his knowledge of traffic laws and regulations. If the evidence is not satisfactory to the department, the department may require an examination of the applicant as upon an original application. Parallel parking is not required as a part of the driver’s test.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(E)</w:t>
      </w:r>
      <w:r w:rsidRPr="00DA6C44">
        <w:rPr>
          <w:rFonts w:eastAsia="Times New Roman"/>
          <w:color w:val="000000" w:themeColor="text1"/>
          <w:szCs w:val="20"/>
          <w:u w:color="000000" w:themeColor="text1"/>
        </w:rPr>
        <w:tab/>
        <w:t xml:space="preserve">If a person’s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w:t>
      </w:r>
      <w:r w:rsidRPr="00DA6C44">
        <w:rPr>
          <w:rFonts w:eastAsia="Times New Roman"/>
          <w:color w:val="000000" w:themeColor="text1"/>
          <w:szCs w:val="20"/>
          <w:u w:color="000000" w:themeColor="text1"/>
        </w:rPr>
        <w:lastRenderedPageBreak/>
        <w:t>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SECTION</w:t>
      </w:r>
      <w:r w:rsidRPr="00DA6C44">
        <w:rPr>
          <w:rFonts w:eastAsia="Times New Roman"/>
          <w:color w:val="000000" w:themeColor="text1"/>
          <w:szCs w:val="20"/>
          <w:u w:color="000000" w:themeColor="text1"/>
        </w:rPr>
        <w:tab/>
        <w:t>6.</w:t>
      </w: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220 of the 1976 Code, as last amended by Act 275 of 2016, is further amended to read:</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“Section 56</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1</w:t>
      </w:r>
      <w:r>
        <w:rPr>
          <w:rFonts w:eastAsia="Times New Roman"/>
          <w:color w:val="000000" w:themeColor="text1"/>
          <w:szCs w:val="20"/>
          <w:u w:color="000000" w:themeColor="text1"/>
        </w:rPr>
        <w:noBreakHyphen/>
      </w:r>
      <w:r w:rsidRPr="00DA6C44">
        <w:rPr>
          <w:rFonts w:eastAsia="Times New Roman"/>
          <w:color w:val="000000" w:themeColor="text1"/>
          <w:szCs w:val="20"/>
          <w:u w:color="000000" w:themeColor="text1"/>
        </w:rPr>
        <w:t>220.</w:t>
      </w:r>
      <w:r w:rsidRPr="00DA6C44">
        <w:rPr>
          <w:rFonts w:eastAsia="Times New Roman"/>
          <w:color w:val="000000" w:themeColor="text1"/>
          <w:szCs w:val="20"/>
          <w:u w:color="000000" w:themeColor="text1"/>
        </w:rPr>
        <w:tab/>
        <w:t>(A)</w:t>
      </w:r>
      <w:r>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Vision screenings are required for all persons before having their licenses renewed by the Department of Motor Vehicles.</w:t>
      </w:r>
      <w:r w:rsidRPr="00DA6C44">
        <w:rPr>
          <w:rFonts w:eastAsia="Times New Roman"/>
          <w:color w:val="000000" w:themeColor="text1"/>
          <w:szCs w:val="20"/>
          <w:u w:color="000000" w:themeColor="text1"/>
        </w:rPr>
        <w:t xml:space="preserve"> </w:t>
      </w:r>
      <w:r w:rsidRPr="00DA6C44">
        <w:rPr>
          <w:rFonts w:eastAsia="Times New Roman"/>
          <w:color w:val="000000" w:themeColor="text1"/>
          <w:szCs w:val="20"/>
          <w:u w:val="single" w:color="000000" w:themeColor="text1"/>
        </w:rPr>
        <w:t>The department shall require vision screening for all persons obtaining an initial license.</w:t>
      </w:r>
      <w:r w:rsidRPr="00DA6C44">
        <w:rPr>
          <w:rFonts w:eastAsia="Times New Roman"/>
          <w:color w:val="000000" w:themeColor="text1"/>
          <w:szCs w:val="20"/>
          <w:u w:color="000000" w:themeColor="text1"/>
        </w:rPr>
        <w:t xml:space="preserve"> The vision screening may be waived upon the submission of a certificate of vision examination dated within the previous twelve months from an ophthalmologist or optometrist licensed in any state.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t>(B)</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During the fifth year of a ten</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year license. This fine must be placed by the Comptroller General into the State Highway Fund as established by Section 57</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20, to be distributed as provided in Section 11</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43</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167.</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(C)</w:t>
      </w: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A vision screening will not be required before October 1, 2008, if a licensee is less than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Pr>
          <w:rFonts w:eastAsia="Times New Roman"/>
          <w:strike/>
          <w:color w:val="000000" w:themeColor="text1"/>
          <w:szCs w:val="20"/>
          <w:u w:color="000000" w:themeColor="text1"/>
        </w:rPr>
        <w:noBreakHyphen/>
      </w:r>
      <w:r w:rsidRPr="00DA6C44">
        <w:rPr>
          <w:rFonts w:eastAsia="Times New Roman"/>
          <w:strike/>
          <w:color w:val="000000" w:themeColor="text1"/>
          <w:szCs w:val="20"/>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(D)</w:t>
      </w:r>
      <w:r w:rsidRPr="00DA6C44">
        <w:rPr>
          <w:rFonts w:eastAsia="Times New Roman"/>
          <w:color w:val="000000" w:themeColor="text1"/>
          <w:szCs w:val="20"/>
          <w:u w:color="000000" w:themeColor="text1"/>
        </w:rPr>
        <w:tab/>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895542">
        <w:rPr>
          <w:rFonts w:eastAsia="Times New Roman"/>
          <w:color w:val="000000" w:themeColor="text1"/>
          <w:szCs w:val="20"/>
          <w:u w:val="single"/>
        </w:rPr>
        <w:t xml:space="preserve">if </w:t>
      </w:r>
      <w:r w:rsidRPr="00DA6C44">
        <w:rPr>
          <w:rFonts w:eastAsia="Times New Roman"/>
          <w:color w:val="000000" w:themeColor="text1"/>
          <w:szCs w:val="20"/>
          <w:u w:val="single" w:color="000000" w:themeColor="text1"/>
        </w:rPr>
        <w:t>a screening is required</w:t>
      </w:r>
      <w:r w:rsidRPr="00DA6C44">
        <w:rPr>
          <w:rFonts w:eastAsia="Times New Roman"/>
          <w:color w:val="000000" w:themeColor="text1"/>
          <w:szCs w:val="20"/>
          <w:u w:color="000000" w:themeColor="text1"/>
        </w:rPr>
        <w:t xml:space="preserve">. The certification must be executed by the </w:t>
      </w:r>
      <w:r w:rsidRPr="00DA6C44">
        <w:rPr>
          <w:rFonts w:eastAsia="Times New Roman"/>
          <w:color w:val="000000" w:themeColor="text1"/>
          <w:szCs w:val="20"/>
          <w:u w:color="000000" w:themeColor="text1"/>
        </w:rPr>
        <w:lastRenderedPageBreak/>
        <w:t xml:space="preserve">person conducting the screening. The minimum standards of the department shall not require a greater degree of vision than 20/40 corrected in one eye. </w:t>
      </w:r>
      <w:r w:rsidRPr="00DA6C44">
        <w:rPr>
          <w:rFonts w:eastAsia="Times New Roman"/>
          <w:color w:val="000000" w:themeColor="text1"/>
          <w:szCs w:val="20"/>
          <w:u w:val="single" w:color="000000" w:themeColor="text1"/>
        </w:rPr>
        <w:t>Persons using bioptic lenses must adhere to the provisions contained in Section 56</w:t>
      </w:r>
      <w:r>
        <w:rPr>
          <w:rFonts w:eastAsia="Times New Roman"/>
          <w:color w:val="000000" w:themeColor="text1"/>
          <w:szCs w:val="20"/>
          <w:u w:val="single" w:color="000000" w:themeColor="text1"/>
        </w:rPr>
        <w:noBreakHyphen/>
      </w:r>
      <w:r w:rsidRPr="00DA6C44">
        <w:rPr>
          <w:rFonts w:eastAsia="Times New Roman"/>
          <w:color w:val="000000" w:themeColor="text1"/>
          <w:szCs w:val="20"/>
          <w:u w:val="single" w:color="000000" w:themeColor="text1"/>
        </w:rPr>
        <w:t>1</w:t>
      </w:r>
      <w:r>
        <w:rPr>
          <w:rFonts w:eastAsia="Times New Roman"/>
          <w:color w:val="000000" w:themeColor="text1"/>
          <w:szCs w:val="20"/>
          <w:u w:val="single" w:color="000000" w:themeColor="text1"/>
        </w:rPr>
        <w:noBreakHyphen/>
      </w:r>
      <w:r w:rsidRPr="00DA6C44">
        <w:rPr>
          <w:rFonts w:eastAsia="Times New Roman"/>
          <w:color w:val="000000" w:themeColor="text1"/>
          <w:szCs w:val="20"/>
          <w:u w:val="single" w:color="000000" w:themeColor="text1"/>
        </w:rPr>
        <w:t>222.</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(E)</w:t>
      </w:r>
      <w:r w:rsidRPr="00DA6C44">
        <w:rPr>
          <w:rFonts w:eastAsia="Times New Roman"/>
          <w:color w:val="000000" w:themeColor="text1"/>
          <w:szCs w:val="20"/>
          <w:u w:val="single" w:color="000000" w:themeColor="text1"/>
        </w:rPr>
        <w:t>(C)</w:t>
      </w:r>
      <w:r w:rsidRPr="00DA6C44">
        <w:rPr>
          <w:rFonts w:eastAsia="Times New Roman"/>
          <w:color w:val="000000" w:themeColor="text1"/>
          <w:szCs w:val="20"/>
          <w:u w:color="000000" w:themeColor="text1"/>
        </w:rPr>
        <w:tab/>
        <w:t>A person whose vision is corrected to meet the minimum standards shall have the correction noted on his driver’s license by the department.</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(F)</w:t>
      </w:r>
      <w:r w:rsidRPr="00DA6C44">
        <w:rPr>
          <w:rFonts w:eastAsia="Times New Roman"/>
          <w:color w:val="000000" w:themeColor="text1"/>
          <w:szCs w:val="20"/>
          <w:u w:val="single" w:color="000000" w:themeColor="text1"/>
        </w:rPr>
        <w:t>(D)</w:t>
      </w:r>
      <w:r w:rsidRPr="00DA6C44">
        <w:rPr>
          <w:rFonts w:eastAsia="Times New Roman"/>
          <w:color w:val="000000" w:themeColor="text1"/>
          <w:szCs w:val="20"/>
          <w:u w:color="000000" w:themeColor="text1"/>
        </w:rPr>
        <w:tab/>
        <w:t>It is unlawful for a person whose vision requires correction in order to meet the minimum standards of the department to drive a motor vehicle in this State without the use of the correction.</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DA6C44">
        <w:rPr>
          <w:rFonts w:eastAsia="Times New Roman"/>
          <w:color w:val="000000" w:themeColor="text1"/>
          <w:szCs w:val="20"/>
          <w:u w:color="000000" w:themeColor="text1"/>
        </w:rPr>
        <w:tab/>
      </w:r>
      <w:r w:rsidRPr="00DA6C44">
        <w:rPr>
          <w:rFonts w:eastAsia="Times New Roman"/>
          <w:strike/>
          <w:color w:val="000000" w:themeColor="text1"/>
          <w:szCs w:val="20"/>
          <w:u w:color="000000" w:themeColor="text1"/>
        </w:rPr>
        <w:t>(G)</w:t>
      </w:r>
      <w:r w:rsidRPr="00DA6C44">
        <w:rPr>
          <w:rFonts w:eastAsia="Times New Roman"/>
          <w:color w:val="000000" w:themeColor="text1"/>
          <w:szCs w:val="20"/>
          <w:u w:val="single" w:color="000000" w:themeColor="text1"/>
        </w:rPr>
        <w:t>(E)</w:t>
      </w:r>
      <w:r w:rsidRPr="00DA6C44">
        <w:rPr>
          <w:rFonts w:eastAsia="Times New Roman"/>
          <w:color w:val="000000" w:themeColor="text1"/>
          <w:szCs w:val="20"/>
          <w:u w:color="000000" w:themeColor="text1"/>
        </w:rPr>
        <w:tab/>
        <w:t>Unless otherwise provided in this section, any person violating the provisions of this section is guilty of a misdemeanor and, upon conviction, must be fined not more than one hundred dollars or imprisoned for not more than thirty days.”</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DA6C44">
        <w:rPr>
          <w:rFonts w:eastAsia="Times New Roman"/>
          <w:szCs w:val="20"/>
        </w:rPr>
        <w:t>SECTION</w:t>
      </w:r>
      <w:r w:rsidRPr="00DA6C44">
        <w:rPr>
          <w:rFonts w:eastAsia="Times New Roman"/>
          <w:szCs w:val="20"/>
        </w:rPr>
        <w:tab/>
        <w:t>7.</w:t>
      </w:r>
      <w:r w:rsidRPr="00DA6C44">
        <w:rPr>
          <w:rFonts w:eastAsia="Times New Roman"/>
          <w:szCs w:val="20"/>
        </w:rPr>
        <w:tab/>
        <w:t xml:space="preserve">The Department of Motor Vehicles is authorized to expend $1.7 million in the current fiscal year (2016-2017) from its existing cash balances to begin implementing the provisions of this </w:t>
      </w:r>
      <w:r>
        <w:rPr>
          <w:rFonts w:eastAsia="Times New Roman"/>
          <w:szCs w:val="20"/>
        </w:rPr>
        <w:t>a</w:t>
      </w:r>
      <w:r w:rsidRPr="00DA6C44">
        <w:rPr>
          <w:rFonts w:eastAsia="Times New Roman"/>
          <w:szCs w:val="20"/>
        </w:rPr>
        <w:t>ct once it becomes effective.</w:t>
      </w:r>
    </w:p>
    <w:p w:rsidR="00026752" w:rsidRPr="00DA6C44"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DC3C2B" w:rsidRPr="00522CE0" w:rsidRDefault="00026752" w:rsidP="00026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A6C44">
        <w:rPr>
          <w:rFonts w:eastAsia="Times New Roman"/>
          <w:szCs w:val="20"/>
        </w:rPr>
        <w:t>SECTION</w:t>
      </w:r>
      <w:r w:rsidRPr="00DA6C44">
        <w:rPr>
          <w:rFonts w:eastAsia="Times New Roman"/>
          <w:szCs w:val="20"/>
        </w:rPr>
        <w:tab/>
        <w:t>8.</w:t>
      </w:r>
      <w:r w:rsidRPr="00DA6C44">
        <w:rPr>
          <w:rFonts w:eastAsia="Times New Roman"/>
          <w:szCs w:val="20"/>
        </w:rPr>
        <w:tab/>
        <w:t>This act takes effect upon approval by the Governor.</w:t>
      </w:r>
    </w:p>
    <w:p w:rsidR="007B54C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62D69" w:rsidRDefault="00C62D69" w:rsidP="00C62D69">
      <w:pPr>
        <w:suppressAutoHyphens/>
        <w:jc w:val="both"/>
        <w:rPr>
          <w:rFonts w:eastAsia="Times New Roman"/>
        </w:rPr>
      </w:pPr>
    </w:p>
    <w:sectPr w:rsidR="00C62D69" w:rsidSect="005235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C2B" w:rsidRDefault="00DC3C2B" w:rsidP="00522CE0">
      <w:r>
        <w:separator/>
      </w:r>
    </w:p>
  </w:endnote>
  <w:endnote w:type="continuationSeparator" w:id="0">
    <w:p w:rsidR="00DC3C2B" w:rsidRDefault="00DC3C2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83CC92-D375-4CB6-A3B5-586737DBF73E}"/>
    <w:embedBold r:id="rId2" w:fontKey="{4F584304-CECA-4C04-9B82-F4D60F037E38}"/>
  </w:font>
  <w:font w:name="Calibri">
    <w:panose1 w:val="020F0502020204030204"/>
    <w:charset w:val="00"/>
    <w:family w:val="swiss"/>
    <w:pitch w:val="variable"/>
    <w:sig w:usb0="E00002FF" w:usb1="4000ACFF" w:usb2="00000001" w:usb3="00000000" w:csb0="0000019F" w:csb1="00000000"/>
    <w:embedRegular r:id="rId3" w:fontKey="{B721DB2F-2B7F-4991-8A5D-3DBB0E7F1703}"/>
  </w:font>
  <w:font w:name="Segoe UI">
    <w:panose1 w:val="020B0502040204020203"/>
    <w:charset w:val="00"/>
    <w:family w:val="swiss"/>
    <w:pitch w:val="variable"/>
    <w:sig w:usb0="E10022FF" w:usb1="C000E47F" w:usb2="00000029" w:usb3="00000000" w:csb0="000001DF" w:csb1="00000000"/>
    <w:embedRegular r:id="rId4" w:fontKey="{95AFB85E-AFAC-4FB0-A525-54555E91DF9E}"/>
  </w:font>
  <w:font w:name="Cambria">
    <w:panose1 w:val="02040503050406030204"/>
    <w:charset w:val="00"/>
    <w:family w:val="roman"/>
    <w:pitch w:val="variable"/>
    <w:sig w:usb0="E00002FF" w:usb1="400004FF" w:usb2="00000000" w:usb3="00000000" w:csb0="0000019F" w:csb1="00000000"/>
    <w:embedRegular r:id="rId5" w:fontKey="{C9CA7B46-BB84-4559-BD7C-4CC90E1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4CE" w:rsidRPr="005877AF" w:rsidRDefault="005877AF" w:rsidP="005877AF">
    <w:pPr>
      <w:pStyle w:val="Footer"/>
      <w:tabs>
        <w:tab w:val="clear" w:pos="4680"/>
        <w:tab w:val="clear" w:pos="9360"/>
        <w:tab w:val="center" w:pos="2995"/>
      </w:tabs>
      <w:spacing w:before="120"/>
    </w:pPr>
    <w:r>
      <w:t>[201</w:t>
    </w:r>
    <w:r w:rsidR="00523540">
      <w:t>-</w:t>
    </w:r>
    <w:r w:rsidR="00523540">
      <w:fldChar w:fldCharType="begin"/>
    </w:r>
    <w:r w:rsidR="00523540">
      <w:instrText xml:space="preserve"> PAGE  \* MERGEFORMAT </w:instrText>
    </w:r>
    <w:r w:rsidR="00523540">
      <w:fldChar w:fldCharType="separate"/>
    </w:r>
    <w:r w:rsidR="00C62D69">
      <w:rPr>
        <w:noProof/>
      </w:rPr>
      <w:t>1</w:t>
    </w:r>
    <w:r w:rsidR="00523540">
      <w:fldChar w:fldCharType="end"/>
    </w:r>
    <w:r w:rsidR="005235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540" w:rsidRPr="005877AF" w:rsidRDefault="00523540" w:rsidP="005877AF">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sidR="00C62D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C2B" w:rsidRDefault="00DC3C2B" w:rsidP="00522CE0">
      <w:r>
        <w:separator/>
      </w:r>
    </w:p>
  </w:footnote>
  <w:footnote w:type="continuationSeparator" w:id="0">
    <w:p w:rsidR="00DC3C2B" w:rsidRDefault="00DC3C2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RE.EB.JTM"/>
    <w:docVar w:name="CoverAttorneyInitials" w:val="EB"/>
    <w:docVar w:name="CoverAttorneyLastName" w:val="Bender"/>
    <w:docVar w:name="CoverBillType" w:val="b"/>
    <w:docVar w:name="CoverSenator" w:val="JTM"/>
    <w:docVar w:name="dvBillNumber" w:val="201"/>
    <w:docVar w:name="dvBillNumberPrefix" w:val="S. "/>
    <w:docVar w:name="dvOriginalBody" w:val="Senate"/>
    <w:docVar w:name="fulldraftpath" w:val="L:\S-RES\JTM\004RE.EB.JTM.DOCX"/>
    <w:docVar w:name="NameofBody" w:val="S"/>
    <w:docVar w:name="vgroup2" w:val="S-RES"/>
  </w:docVars>
  <w:rsids>
    <w:rsidRoot w:val="00DC3C2B"/>
    <w:rsid w:val="00026752"/>
    <w:rsid w:val="00042AC1"/>
    <w:rsid w:val="00045B47"/>
    <w:rsid w:val="00046516"/>
    <w:rsid w:val="0007601D"/>
    <w:rsid w:val="000B0720"/>
    <w:rsid w:val="000B5EAF"/>
    <w:rsid w:val="001315B2"/>
    <w:rsid w:val="00170561"/>
    <w:rsid w:val="00186AC9"/>
    <w:rsid w:val="00197DF1"/>
    <w:rsid w:val="001B3DD9"/>
    <w:rsid w:val="001B7E5D"/>
    <w:rsid w:val="001D3BAC"/>
    <w:rsid w:val="00216025"/>
    <w:rsid w:val="00245C4E"/>
    <w:rsid w:val="002565E8"/>
    <w:rsid w:val="002C1321"/>
    <w:rsid w:val="002C2031"/>
    <w:rsid w:val="002C5896"/>
    <w:rsid w:val="002D0FD6"/>
    <w:rsid w:val="002D3BED"/>
    <w:rsid w:val="002F6E23"/>
    <w:rsid w:val="00307C2B"/>
    <w:rsid w:val="00315D04"/>
    <w:rsid w:val="00383247"/>
    <w:rsid w:val="003D6E2B"/>
    <w:rsid w:val="003E7597"/>
    <w:rsid w:val="00413EBF"/>
    <w:rsid w:val="0044020F"/>
    <w:rsid w:val="004417C2"/>
    <w:rsid w:val="00450668"/>
    <w:rsid w:val="00454138"/>
    <w:rsid w:val="004813A2"/>
    <w:rsid w:val="004952FA"/>
    <w:rsid w:val="004B6A22"/>
    <w:rsid w:val="004D7F37"/>
    <w:rsid w:val="00522CE0"/>
    <w:rsid w:val="00523540"/>
    <w:rsid w:val="00541951"/>
    <w:rsid w:val="00565148"/>
    <w:rsid w:val="00570403"/>
    <w:rsid w:val="005877AF"/>
    <w:rsid w:val="00593361"/>
    <w:rsid w:val="005A413B"/>
    <w:rsid w:val="005A5017"/>
    <w:rsid w:val="005A648C"/>
    <w:rsid w:val="005F07AC"/>
    <w:rsid w:val="005F1745"/>
    <w:rsid w:val="006941E3"/>
    <w:rsid w:val="006A1802"/>
    <w:rsid w:val="006B0C61"/>
    <w:rsid w:val="006C0CBB"/>
    <w:rsid w:val="006C74EA"/>
    <w:rsid w:val="00720D40"/>
    <w:rsid w:val="007318D4"/>
    <w:rsid w:val="00765784"/>
    <w:rsid w:val="00776306"/>
    <w:rsid w:val="007A4390"/>
    <w:rsid w:val="007B54CE"/>
    <w:rsid w:val="007D27EA"/>
    <w:rsid w:val="007E5CB7"/>
    <w:rsid w:val="008314D2"/>
    <w:rsid w:val="00853412"/>
    <w:rsid w:val="00870F6F"/>
    <w:rsid w:val="00893AEF"/>
    <w:rsid w:val="008B2F42"/>
    <w:rsid w:val="008C3697"/>
    <w:rsid w:val="008E185F"/>
    <w:rsid w:val="008F023B"/>
    <w:rsid w:val="00904E16"/>
    <w:rsid w:val="009162B3"/>
    <w:rsid w:val="00927C62"/>
    <w:rsid w:val="00983951"/>
    <w:rsid w:val="00984124"/>
    <w:rsid w:val="00984640"/>
    <w:rsid w:val="00995C37"/>
    <w:rsid w:val="009A7B1A"/>
    <w:rsid w:val="009C118A"/>
    <w:rsid w:val="00A02011"/>
    <w:rsid w:val="00A11F27"/>
    <w:rsid w:val="00A4011E"/>
    <w:rsid w:val="00A86015"/>
    <w:rsid w:val="00A9594E"/>
    <w:rsid w:val="00AB082C"/>
    <w:rsid w:val="00AE59C8"/>
    <w:rsid w:val="00B10098"/>
    <w:rsid w:val="00B5790D"/>
    <w:rsid w:val="00B945C5"/>
    <w:rsid w:val="00B96FBB"/>
    <w:rsid w:val="00BA20EA"/>
    <w:rsid w:val="00BB5AFC"/>
    <w:rsid w:val="00BC0A56"/>
    <w:rsid w:val="00C45366"/>
    <w:rsid w:val="00C57023"/>
    <w:rsid w:val="00C62D69"/>
    <w:rsid w:val="00C675FC"/>
    <w:rsid w:val="00C74052"/>
    <w:rsid w:val="00CB187A"/>
    <w:rsid w:val="00CC0EC7"/>
    <w:rsid w:val="00CC251A"/>
    <w:rsid w:val="00CC3B25"/>
    <w:rsid w:val="00CF2C98"/>
    <w:rsid w:val="00D1088B"/>
    <w:rsid w:val="00D1286F"/>
    <w:rsid w:val="00D14DE6"/>
    <w:rsid w:val="00D156D2"/>
    <w:rsid w:val="00D35486"/>
    <w:rsid w:val="00D53E29"/>
    <w:rsid w:val="00D86943"/>
    <w:rsid w:val="00DA3C6B"/>
    <w:rsid w:val="00DA47B9"/>
    <w:rsid w:val="00DC3C2B"/>
    <w:rsid w:val="00DE5635"/>
    <w:rsid w:val="00DE6A90"/>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712722E-C3C3-4DF6-9A7A-0AFF07EC2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96F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51B90B40.dotm</Template>
  <TotalTime>0</TotalTime>
  <Pages>7</Pages>
  <Words>2037</Words>
  <Characters>10334</Characters>
  <Application>Microsoft Office Word</Application>
  <DocSecurity>0</DocSecurity>
  <Lines>253</Lines>
  <Paragraphs>52</Paragraphs>
  <ScaleCrop>false</ScaleCrop>
  <HeadingPairs>
    <vt:vector size="2" baseType="variant">
      <vt:variant>
        <vt:lpstr>Title</vt:lpstr>
      </vt:variant>
      <vt:variant>
        <vt:i4>1</vt:i4>
      </vt:variant>
    </vt:vector>
  </HeadingPairs>
  <TitlesOfParts>
    <vt:vector size="1" baseType="lpstr">
      <vt:lpstr>2017-2018 Bill 201 Text of Previous Version (Dec. 13, 2016) - South Carolina Legislature Online</vt:lpstr>
    </vt:vector>
  </TitlesOfParts>
  <Company> </Company>
  <LinksUpToDate>false</LinksUpToDate>
  <CharactersWithSpaces>12366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201 Text of Previous Version (Mar. 23, 2017) - South Carolina Legislature Online</dc:title>
  <dc:subject/>
  <dc:creator>%USERNAME%</dc:creator>
  <cp:keywords/>
  <dc:description/>
  <cp:lastModifiedBy>Angela Hill</cp:lastModifiedBy>
  <cp:revision>2</cp:revision>
  <cp:lastPrinted>2017-03-21T20:23:00Z</cp:lastPrinted>
  <dcterms:created xsi:type="dcterms:W3CDTF">2017-03-23T21:33:00Z</dcterms:created>
  <dcterms:modified xsi:type="dcterms:W3CDTF">2017-03-23T21:33:00Z</dcterms:modified>
</cp:coreProperties>
</file>