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224" w:rsidRP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6F0" w:rsidRDefault="006416F0" w:rsidP="00602224">
      <w:pPr>
        <w:tabs>
          <w:tab w:val="right" w:pos="5933"/>
        </w:tabs>
        <w:suppressAutoHyphens/>
      </w:pPr>
      <w:r>
        <w:t>COMMITTEE AMENDMENT ADOPTED</w:t>
      </w:r>
    </w:p>
    <w:p w:rsidR="006416F0" w:rsidRDefault="006416F0" w:rsidP="00602224">
      <w:pPr>
        <w:tabs>
          <w:tab w:val="right" w:pos="5933"/>
        </w:tabs>
        <w:suppressAutoHyphens/>
      </w:pPr>
      <w:r>
        <w:t>March 2, 2017</w:t>
      </w:r>
    </w:p>
    <w:p w:rsidR="006416F0" w:rsidRDefault="006416F0" w:rsidP="00602224">
      <w:pPr>
        <w:tabs>
          <w:tab w:val="right" w:pos="5933"/>
        </w:tabs>
        <w:suppressAutoHyphens/>
      </w:pPr>
    </w:p>
    <w:p w:rsidR="00602224" w:rsidRPr="00602224" w:rsidRDefault="00602224" w:rsidP="00602224">
      <w:pPr>
        <w:tabs>
          <w:tab w:val="right" w:pos="5933"/>
        </w:tabs>
        <w:suppressAutoHyphens/>
      </w:pPr>
      <w:r>
        <w:tab/>
      </w:r>
      <w:r>
        <w:rPr>
          <w:b/>
          <w:sz w:val="36"/>
        </w:rPr>
        <w:t>S. 213</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7646">
        <w:t>Senators Peeler, Alexander and Scott</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416F0">
        <w:t>3/2</w:t>
      </w:r>
      <w:r>
        <w:t>/17--S.</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224" w:rsidSect="006022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E10" w:rsidRDefault="009C4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0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642">
        <w:rPr>
          <w:color w:val="000000" w:themeColor="text1"/>
          <w:u w:color="000000" w:themeColor="text1"/>
        </w:rPr>
        <w:t>TO AMEND CHAPTER 20, TITLE 2, CODE OF LAWS OF SOUTH CAROLINA, 1976, RELATING TO NONJUDICIAL SCREENING AND ELECTION, SO AS TO CREATE THE COLLEGE AND UNIVERSITY TRUSTEE SCREENING COMMISSION TO CONSIDER THE QUALIFICATIONS OF CANDIDATES FOR TRUSTEES TO STATE</w:t>
      </w:r>
      <w:r w:rsidR="00EC198F">
        <w:rPr>
          <w:color w:val="000000" w:themeColor="text1"/>
          <w:u w:color="000000" w:themeColor="text1"/>
        </w:rPr>
        <w:noBreakHyphen/>
      </w:r>
      <w:r w:rsidRPr="00832642">
        <w:rPr>
          <w:color w:val="000000" w:themeColor="text1"/>
          <w:u w:color="000000" w:themeColor="text1"/>
        </w:rPr>
        <w:t>SUPPORTED COLLEGES AND UNIVERSITIES, TO PROVIDE FOR THE MEMBERSHIP OF THE COMMISSION, AND TO PROVIDE FOR THE INVESTIGATIVE, NOMINATION, AND ELECTION PROCESSES.</w:t>
      </w:r>
      <w:bookmarkEnd w:id="1"/>
    </w:p>
    <w:p w:rsidR="0010776B" w:rsidRDefault="00FA3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375D" w:rsidRDefault="00FA3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0C2" w:rsidRPr="00832642" w:rsidRDefault="0068077C"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0C2" w:rsidRPr="00832642">
        <w:rPr>
          <w:color w:val="000000" w:themeColor="text1"/>
          <w:u w:color="000000" w:themeColor="text1"/>
        </w:rPr>
        <w:t>Chapter 20, Title 2 of the 1976 Code is amended to read: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D860A1"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F30C2" w:rsidRPr="00832642">
        <w:rPr>
          <w:color w:val="000000" w:themeColor="text1"/>
          <w:u w:color="000000" w:themeColor="text1"/>
        </w:rPr>
        <w:t>CHAPTER 20</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Nonjudicial Screening and Election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1</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val="single" w:color="000000" w:themeColor="text1"/>
        </w:rPr>
        <w:t>Nonjudicial Screening and Election Generally</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10.</w:t>
      </w:r>
      <w:r w:rsidRPr="00832642">
        <w:rPr>
          <w:color w:val="000000" w:themeColor="text1"/>
          <w:u w:color="000000" w:themeColor="text1"/>
        </w:rPr>
        <w:tab/>
        <w:t>Except as otherwise provided in Sections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520 and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 xml:space="preserve">530, whenever an election is to be held by the General Assembly in joint session, except for members of the judiciary </w:t>
      </w:r>
      <w:r w:rsidRPr="00832642">
        <w:rPr>
          <w:color w:val="000000" w:themeColor="text1"/>
          <w:u w:val="single" w:color="000000" w:themeColor="text1"/>
        </w:rPr>
        <w:t>and for trustees elected pursuant to Article 3</w:t>
      </w:r>
      <w:r w:rsidRPr="00832642">
        <w:rPr>
          <w:color w:val="000000" w:themeColor="text1"/>
          <w:u w:color="000000" w:themeColor="text1"/>
        </w:rPr>
        <w:t xml:space="preserve">, a joint committee composed of eight members, four of whom must be members of the House of Representatives and four of whom must </w:t>
      </w:r>
      <w:r w:rsidRPr="00832642">
        <w:rPr>
          <w:color w:val="000000" w:themeColor="text1"/>
          <w:u w:color="000000" w:themeColor="text1"/>
        </w:rPr>
        <w:lastRenderedPageBreak/>
        <w:t xml:space="preserve">be members of the Senate, must be appointed to consider the 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15.</w:t>
      </w:r>
      <w:r w:rsidRPr="00832642">
        <w:rPr>
          <w:color w:val="000000" w:themeColor="text1"/>
          <w:u w:color="000000" w:themeColor="text1"/>
        </w:rPr>
        <w:tab/>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 xml:space="preserve">10, until the clerk of the House or Senate, as appropriate, has certified that the proper notices required by this section have been published or provided or until the time for the publication of the notices has expired.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(1)</w:t>
      </w:r>
      <w:r w:rsidRPr="00832642">
        <w:rPr>
          <w:color w:val="000000" w:themeColor="text1"/>
          <w:u w:color="000000" w:themeColor="text1"/>
        </w:rPr>
        <w:tab/>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(2)</w:t>
      </w:r>
      <w:r w:rsidRPr="00832642">
        <w:rPr>
          <w:color w:val="000000" w:themeColor="text1"/>
          <w:u w:color="000000" w:themeColor="text1"/>
        </w:rPr>
        <w:tab/>
        <w:t xml:space="preserve">Notices of the position vacancy also must be furnished, on or before the date of the first newspaper publication provided in item (1), in writing to any person who has informed the committee that he desires to be notified of the vacancy.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(3)</w:t>
      </w:r>
      <w:r w:rsidRPr="00832642">
        <w:rPr>
          <w:color w:val="000000" w:themeColor="text1"/>
          <w:u w:color="000000" w:themeColor="text1"/>
        </w:rPr>
        <w:tab/>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(4)</w:t>
      </w:r>
      <w:r w:rsidRPr="00832642">
        <w:rPr>
          <w:color w:val="000000" w:themeColor="text1"/>
          <w:u w:color="000000" w:themeColor="text1"/>
        </w:rPr>
        <w:tab/>
        <w:t xml:space="preserve">The cost of the notification process required by this section must be absorbed and paid from the approved accounts of both houses as contained in the annual general appropriations act.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Nothing in this section prevents the joint committee from providing notices other than those required by this section, which the committee believes are appropriate.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lastRenderedPageBreak/>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20.</w:t>
      </w:r>
      <w:r w:rsidRPr="00832642">
        <w:rPr>
          <w:color w:val="000000" w:themeColor="text1"/>
          <w:u w:color="000000" w:themeColor="text1"/>
        </w:rPr>
        <w:tab/>
        <w:t xml:space="preserve">Any person wishing to seek an office, which is elected by the General Assembly, shall file a notice of intention to 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25.</w:t>
      </w:r>
      <w:r w:rsidRPr="00832642">
        <w:rPr>
          <w:color w:val="000000" w:themeColor="text1"/>
          <w:u w:color="000000" w:themeColor="text1"/>
        </w:rPr>
        <w:tab/>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sidR="00EC198F" w:rsidRPr="00EC198F">
        <w:rPr>
          <w:color w:val="000000" w:themeColor="text1"/>
          <w:u w:color="000000" w:themeColor="text1"/>
        </w:rPr>
        <w:t>‘</w:t>
      </w:r>
      <w:r w:rsidRPr="00832642">
        <w:rPr>
          <w:color w:val="000000" w:themeColor="text1"/>
          <w:u w:color="000000" w:themeColor="text1"/>
        </w:rPr>
        <w:t>person serving in an office elected by the General Assembly</w:t>
      </w:r>
      <w:r w:rsidR="00EC198F" w:rsidRPr="00EC198F">
        <w:rPr>
          <w:color w:val="000000" w:themeColor="text1"/>
          <w:u w:color="000000" w:themeColor="text1"/>
        </w:rPr>
        <w:t>’</w:t>
      </w:r>
      <w:r w:rsidRPr="00832642">
        <w:rPr>
          <w:color w:val="000000" w:themeColor="text1"/>
          <w:u w:color="000000" w:themeColor="text1"/>
        </w:rPr>
        <w:t xml:space="preserve"> includes a person serving in office as an appointee to an unexpired term.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30.</w:t>
      </w:r>
      <w:r w:rsidRPr="00832642">
        <w:rPr>
          <w:color w:val="000000" w:themeColor="text1"/>
          <w:u w:color="000000" w:themeColor="text1"/>
        </w:rPr>
        <w:tab/>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EC198F">
        <w:rPr>
          <w:color w:val="000000" w:themeColor="text1"/>
          <w:u w:color="000000" w:themeColor="text1"/>
        </w:rPr>
        <w:noBreakHyphen/>
      </w:r>
      <w:r w:rsidRPr="00832642">
        <w:rPr>
          <w:color w:val="000000" w:themeColor="text1"/>
          <w:u w:color="000000" w:themeColor="text1"/>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EC198F" w:rsidRPr="00EC198F">
        <w:rPr>
          <w:color w:val="000000" w:themeColor="text1"/>
          <w:u w:color="000000" w:themeColor="text1"/>
        </w:rPr>
        <w:t>’</w:t>
      </w:r>
      <w:r w:rsidRPr="00832642">
        <w:rPr>
          <w:color w:val="000000" w:themeColor="text1"/>
          <w:u w:color="000000" w:themeColor="text1"/>
        </w:rPr>
        <w:t xml:space="preserve">s qualification for the office to be filled.  A reasonable time thereafter the committee shall render its tentative </w:t>
      </w:r>
      <w:r w:rsidRPr="00832642">
        <w:rPr>
          <w:color w:val="000000" w:themeColor="text1"/>
          <w:u w:color="000000" w:themeColor="text1"/>
        </w:rPr>
        <w:lastRenderedPageBreak/>
        <w:t xml:space="preserve">findings as to whether the candidate is qualified for the office to be filled and its reasons therefor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A candidate may withdraw at any stage of the proceedings, and in this event no further inquiry, report on, or consideration of his candidacy shall be made.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40.</w:t>
      </w:r>
      <w:r w:rsidRPr="00832642">
        <w:rPr>
          <w:color w:val="000000" w:themeColor="text1"/>
          <w:u w:color="000000" w:themeColor="text1"/>
        </w:rPr>
        <w:tab/>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50.</w:t>
      </w:r>
      <w:r w:rsidRPr="00832642">
        <w:rPr>
          <w:color w:val="000000" w:themeColor="text1"/>
          <w:u w:color="000000" w:themeColor="text1"/>
        </w:rPr>
        <w:tab/>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60.</w:t>
      </w:r>
      <w:r w:rsidRPr="00832642">
        <w:rPr>
          <w:color w:val="000000" w:themeColor="text1"/>
          <w:u w:color="000000" w:themeColor="text1"/>
        </w:rPr>
        <w:tab/>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w:t>
      </w:r>
      <w:r w:rsidRPr="00832642">
        <w:rPr>
          <w:color w:val="000000" w:themeColor="text1"/>
          <w:u w:color="000000" w:themeColor="text1"/>
        </w:rPr>
        <w:lastRenderedPageBreak/>
        <w:t>penalty based upon testimony or evidence submitted or forfeiture for or on account of any transaction, matter, or thing concerning which he is compelled, after having claimed his privilege against self</w:t>
      </w:r>
      <w:r w:rsidR="00EC198F">
        <w:rPr>
          <w:color w:val="000000" w:themeColor="text1"/>
          <w:u w:color="000000" w:themeColor="text1"/>
        </w:rPr>
        <w:noBreakHyphen/>
      </w:r>
      <w:r w:rsidRPr="00832642">
        <w:rPr>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in so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70.</w:t>
      </w:r>
      <w:r w:rsidRPr="00832642">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color="000000" w:themeColor="text1"/>
        </w:rPr>
        <w:t>’</w:t>
      </w:r>
      <w:r w:rsidRPr="00832642">
        <w:rPr>
          <w:color w:val="000000" w:themeColor="text1"/>
          <w:u w:color="000000" w:themeColor="text1"/>
        </w:rPr>
        <w:t xml:space="preserve">s application is pending before the joint committee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3</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Joint Legislative Screening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310.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Whenever an election is to be held by the General Assembly in joint session, for trustees to state</w:t>
      </w:r>
      <w:r w:rsidR="00EC198F">
        <w:rPr>
          <w:color w:val="000000" w:themeColor="text1"/>
          <w:u w:val="single" w:color="000000" w:themeColor="text1"/>
        </w:rPr>
        <w:noBreakHyphen/>
      </w:r>
      <w:r w:rsidRPr="00832642">
        <w:rPr>
          <w:color w:val="000000" w:themeColor="text1"/>
          <w:u w:val="single" w:color="000000" w:themeColor="text1"/>
        </w:rPr>
        <w:t>supported colleges and universities, Wil Lou Gray Opportunity School, and the Old Exchange Building Commission, a College and University Trustee Screening Commission, composed of eight members, shall be appointed to consider the qualifications of the candidates and make nominations to the General Assembly.  The commission must be composed of four members of the House of Representatives appointed by the Speaker and four members of the Senate appointed by the President.  The commission shall meet as soon after its appointment as practicable and elect one of its members as chairman and other officers as it considers desirable.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commission shall adopt rules necessary to fulfill the purposes of the commission.  The rules shall address, among other things: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conduct of proceedings before the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receipt of public statements in support of or in opposition to any of the candidates;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procedure to review the qualifications of the candidates;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procedure for determining the residency of the candidates when running for an office to be filled from a congressional district, judicial circuit, or other area of the State, but not from the State at large.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Five members of the commission constitute a quorum.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No member of the commission shall receive any compensation for commission services, except those set by law for travel, board, and lodging expenses incurred in the performance of commission duties.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(E)</w:t>
      </w:r>
      <w:r w:rsidRPr="00832642">
        <w:rPr>
          <w:color w:val="000000" w:themeColor="text1"/>
          <w:u w:color="000000" w:themeColor="text1"/>
        </w:rPr>
        <w:tab/>
      </w:r>
      <w:r w:rsidRPr="00832642">
        <w:rPr>
          <w:color w:val="000000" w:themeColor="text1"/>
          <w:u w:val="single" w:color="000000" w:themeColor="text1"/>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It is the responsibility of the commission to ascertain when vacancies are to occur on the following boards: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Citadel Board of Visitors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Clemson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Coastal Carolina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College of Charleston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Francis Marion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Lander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The Medical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South Carolina State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The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(10)</w:t>
      </w:r>
      <w:r w:rsidRPr="00832642">
        <w:rPr>
          <w:color w:val="000000" w:themeColor="text1"/>
          <w:u w:color="000000" w:themeColor="text1"/>
        </w:rPr>
        <w:tab/>
      </w:r>
      <w:r w:rsidRPr="00832642">
        <w:rPr>
          <w:color w:val="000000" w:themeColor="text1"/>
          <w:u w:val="single" w:color="000000" w:themeColor="text1"/>
        </w:rPr>
        <w:t>Winthrop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(11)</w:t>
      </w:r>
      <w:r w:rsidRPr="00832642">
        <w:rPr>
          <w:color w:val="000000" w:themeColor="text1"/>
          <w:u w:color="000000" w:themeColor="text1"/>
        </w:rPr>
        <w:tab/>
      </w:r>
      <w:r w:rsidRPr="00832642">
        <w:rPr>
          <w:color w:val="000000" w:themeColor="text1"/>
          <w:u w:val="single" w:color="000000" w:themeColor="text1"/>
        </w:rPr>
        <w:t>Old Exchange Building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(12)</w:t>
      </w:r>
      <w:r w:rsidRPr="00832642">
        <w:rPr>
          <w:color w:val="000000" w:themeColor="text1"/>
          <w:u w:color="000000" w:themeColor="text1"/>
        </w:rPr>
        <w:tab/>
      </w:r>
      <w:r w:rsidRPr="00832642">
        <w:rPr>
          <w:color w:val="000000" w:themeColor="text1"/>
          <w:u w:val="single" w:color="000000" w:themeColor="text1"/>
        </w:rPr>
        <w:t>Wil Lou Gray Opportunity School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 xml:space="preserve">For purposes of this chapter, a vacancy is created when any of the following occurs: a term expires, a new seat is created, or a trustee can no longer serve due to resignation, retirement, disciplinary action, disability, or death.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 The commission shall announce and publicize vacancies and forthcoming vacancies.  No person may concurrently seek more than one trustee seat.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330.</w:t>
      </w:r>
      <w:r w:rsidRPr="00832642">
        <w:rPr>
          <w:color w:val="000000" w:themeColor="text1"/>
          <w:u w:color="000000" w:themeColor="text1"/>
        </w:rPr>
        <w:tab/>
      </w:r>
      <w:r w:rsidRPr="00832642">
        <w:rPr>
          <w:color w:val="000000" w:themeColor="text1"/>
          <w:u w:val="single" w:color="000000" w:themeColor="text1"/>
        </w:rPr>
        <w:t xml:space="preserve">A person who desires to be considered for nomination as a trustee shall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must, upon request, cooperate fully with the commission.  The commission shall announce the names of the persons who have filed a letter of intent.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340.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determines that sufficient cause exists for allowing the submitting individual</w:t>
      </w:r>
      <w:r w:rsidR="00EC198F" w:rsidRPr="00EC198F">
        <w:rPr>
          <w:color w:val="000000" w:themeColor="text1"/>
          <w:u w:val="single" w:color="000000" w:themeColor="text1"/>
        </w:rPr>
        <w:t>’</w:t>
      </w:r>
      <w:r w:rsidRPr="00832642">
        <w:rPr>
          <w:color w:val="000000" w:themeColor="text1"/>
          <w:u w:val="single" w:color="000000" w:themeColor="text1"/>
        </w:rPr>
        <w:t xml:space="preserve">s testimony after the deadline.  The commission shall determine the persons who may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During the course of the investigation, the commission may schedule an executive session at which each candidate, and other persons whom the commission wishes to interview, may be interviewed by the commission on matters pertinent to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qualification for the office to be filled.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(C)(1)</w:t>
      </w:r>
      <w:r w:rsidRPr="00832642">
        <w:rPr>
          <w:color w:val="000000" w:themeColor="text1"/>
          <w:u w:color="000000" w:themeColor="text1"/>
        </w:rPr>
        <w:tab/>
      </w:r>
      <w:r w:rsidRPr="00832642">
        <w:rPr>
          <w:color w:val="000000" w:themeColor="text1"/>
          <w:u w:val="single" w:color="000000" w:themeColor="text1"/>
        </w:rPr>
        <w:t xml:space="preserve">A reasonable time after the completion of the investigation and public hearing, the commission shall render its tentative findings as to whether the candidate is qualified for the office to be filled and its reasons therefore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date of the scheduled election.  Also, a copy must be furnished to each candidate and anyone else upon </w:t>
      </w:r>
      <w:r w:rsidRPr="00832642">
        <w:rPr>
          <w:color w:val="000000" w:themeColor="text1"/>
          <w:u w:val="single" w:color="000000" w:themeColor="text1"/>
        </w:rPr>
        <w:lastRenderedPageBreak/>
        <w:t>request.  A charge for these copies may be made as authorized in the Freedom of Information Act.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candidate may withdraw at any stage of the proceedings, and in this event, no further inquiry or consideration of his candidacy may be made.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350.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Investigations and consideration of the commission shall include, but are not limited to, the following areas: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knowledge of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ethical fitness;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 xml:space="preserve">professional and academic 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character;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 xml:space="preserve">reputation;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 xml:space="preserve">physical health;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 xml:space="preserve">mental stability;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experience;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 xml:space="preserve">demonstrated support of and involvement in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In making nominations, race, gender, national origin, and other demographic factors must be considered by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360.</w:t>
      </w:r>
      <w:r w:rsidRPr="00832642">
        <w:rPr>
          <w:color w:val="000000" w:themeColor="text1"/>
          <w:u w:color="000000" w:themeColor="text1"/>
        </w:rPr>
        <w:tab/>
      </w:r>
      <w:r w:rsidRPr="00832642">
        <w:rPr>
          <w:color w:val="000000" w:themeColor="text1"/>
          <w:u w:val="single" w:color="000000" w:themeColor="text1"/>
        </w:rPr>
        <w:t xml:space="preserve">Notwithstanding any other provision of this chapter, when there is no known opposition to a candidate, and there appears to be no substantial reason for having a public hearing, and no request is made by at least ten members of the House of Representatives and five members of the Senate for a public hearing, the commission chairman upon recommendation of the commission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370.</w:t>
      </w:r>
      <w:r w:rsidRPr="00832642">
        <w:rPr>
          <w:color w:val="000000" w:themeColor="text1"/>
          <w:u w:color="000000" w:themeColor="text1"/>
        </w:rPr>
        <w:tab/>
      </w:r>
      <w:r w:rsidRPr="00832642">
        <w:rPr>
          <w:color w:val="000000" w:themeColor="text1"/>
          <w:u w:val="single" w:color="000000" w:themeColor="text1"/>
        </w:rPr>
        <w:t xml:space="preserve">All records, information, and other material that the commission has obtained or used to make its findings of fact, except materials, records, and information presented under oath at the public hearing, must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380.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The commission in the discharge of its duties may administer oaths and affirmations, take depositions, and issue subpoenas to compel the attendance of witnesses and the production of books, papers, correspondence, memoranda, and </w:t>
      </w:r>
      <w:r w:rsidRPr="00832642">
        <w:rPr>
          <w:color w:val="000000" w:themeColor="text1"/>
          <w:u w:val="single" w:color="000000" w:themeColor="text1"/>
        </w:rPr>
        <w:lastRenderedPageBreak/>
        <w:t xml:space="preserve">other records considered necessary in connection with the investigation of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may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val="single" w:color="000000" w:themeColor="text1"/>
        </w:rPr>
        <w:noBreakHyphen/>
      </w:r>
      <w:r w:rsidRPr="00832642">
        <w:rPr>
          <w:color w:val="000000" w:themeColor="text1"/>
          <w:u w:val="single" w:color="000000" w:themeColor="text1"/>
        </w:rPr>
        <w:t xml:space="preserve">incrimination, to testify or produce evidence, documentary or otherwise, except that the individual testifying shall not be exempt from prosecution and punishment for perjury and false swearing committed in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In the case of contumacy by any person or refusal to obey a subpoena issued to any person, any circuit court of this State or circuit judge within the jurisdiction of which the person guilty of contumacy or refusal to obey is found, resides, or transacts business, upon application by the commission may issue to the person an order requiring him to appear before the commission to produce evidence if so ordered or to give testimony touching the matter under investigation.  Any failure to obey an order of the court may be punished as a contempt of the commission.  Subpoenas must be issued in the name of the commission and must be signed by the commission chairman.  Subpoenas must be issued to those persons as the commission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390.</w:t>
      </w:r>
      <w:r w:rsidRPr="00832642">
        <w:rPr>
          <w:color w:val="000000" w:themeColor="text1"/>
          <w:u w:color="000000" w:themeColor="text1"/>
        </w:rPr>
        <w:tab/>
      </w:r>
      <w:r w:rsidRPr="00832642">
        <w:rPr>
          <w:color w:val="000000" w:themeColor="text1"/>
          <w:u w:val="single"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application is pending before the commission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400.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The commission shall make nominations to the General Assembly of candidates and their qualifications for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It shall review the qualifications of all applicants for each trustee seat, select from the applicants, and submit the names of the qualified candidates to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The nominations of the commission for trustee positions are binding on the General Assembly, and it shall not elect a person not </w:t>
      </w:r>
      <w:r w:rsidRPr="00832642">
        <w:rPr>
          <w:color w:val="000000" w:themeColor="text1"/>
          <w:u w:val="single" w:color="000000" w:themeColor="text1"/>
        </w:rPr>
        <w:lastRenderedPageBreak/>
        <w:t>nominated by the commission.  Nothing shall prevent the General Assembly from rejecting all persons nominated.  In this event, the commission shall reopen the nominating process.  Further nominations in the manner required by this article must be made until the office is filled.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The commission shall accompany its nominations to the General Assembly with the electronic link to the screening transcript.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period of at least two weeks must elapse between the date of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nominations to the General Assembly and the date the General Assembly conducts the election for the board of trustee offices.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410.</w:t>
      </w:r>
      <w:r w:rsidRPr="00832642">
        <w:rPr>
          <w:color w:val="000000" w:themeColor="text1"/>
          <w:u w:color="000000" w:themeColor="text1"/>
        </w:rPr>
        <w:tab/>
      </w:r>
      <w:r w:rsidRPr="00832642">
        <w:rPr>
          <w:color w:val="000000" w:themeColor="text1"/>
          <w:u w:val="single" w:color="000000" w:themeColor="text1"/>
        </w:rPr>
        <w:t>The General Assembly shall meet in joint session for the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The date and time for the joint session must be set by concurrent resolution upon the recommendation of the commission.  The chairman of the commission shall announce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nominees for each trustee race, and no further nominating or seconding speeches may be allowed by members of the General Assembly.  In order to be elected, a candidate must receive a majority of the vote of the members of the General Assembly present and voting in joint session.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No member of the General Assembly may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while he is serving in the General Assembly nor shall that person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for a period of one year after he either: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ceases to be a member of the General Assembly;  or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fails to file for election to the General Assembly in accordance with Section 7</w:t>
      </w:r>
      <w:r w:rsidR="00EC198F">
        <w:rPr>
          <w:color w:val="000000" w:themeColor="text1"/>
          <w:u w:val="single" w:color="000000" w:themeColor="text1"/>
        </w:rPr>
        <w:noBreakHyphen/>
      </w:r>
      <w:r w:rsidRPr="00832642">
        <w:rPr>
          <w:color w:val="000000" w:themeColor="text1"/>
          <w:u w:val="single" w:color="000000" w:themeColor="text1"/>
        </w:rPr>
        <w:t>11</w:t>
      </w:r>
      <w:r w:rsidR="00EC198F">
        <w:rPr>
          <w:color w:val="000000" w:themeColor="text1"/>
          <w:u w:val="single" w:color="000000" w:themeColor="text1"/>
        </w:rPr>
        <w:noBreakHyphen/>
      </w:r>
      <w:r w:rsidRPr="00832642">
        <w:rPr>
          <w:color w:val="000000" w:themeColor="text1"/>
          <w:u w:val="single" w:color="000000" w:themeColor="text1"/>
        </w:rPr>
        <w:t xml:space="preserve">15.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or any other person may seek, directly or indirectly, the pledge of a member of the General Assembly</w:t>
      </w:r>
      <w:r w:rsidR="00EC198F" w:rsidRPr="00EC198F">
        <w:rPr>
          <w:color w:val="000000" w:themeColor="text1"/>
          <w:u w:val="single" w:color="000000" w:themeColor="text1"/>
        </w:rPr>
        <w:t>’</w:t>
      </w:r>
      <w:r w:rsidRPr="00832642">
        <w:rPr>
          <w:color w:val="000000" w:themeColor="text1"/>
          <w:u w:val="single" w:color="000000" w:themeColor="text1"/>
        </w:rPr>
        <w:t xml:space="preserve">s vote or, directly or indirectly, contact a member of the General Assembly 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w:t>
      </w:r>
      <w:r w:rsidRPr="00832642">
        <w:rPr>
          <w:color w:val="000000" w:themeColor="text1"/>
          <w:u w:val="single" w:color="000000" w:themeColor="text1"/>
        </w:rPr>
        <w:lastRenderedPageBreak/>
        <w:t>to the General Assembly.  The formal release of the report of qualifications shall occur no earlier than forty</w:t>
      </w:r>
      <w:r w:rsidR="00EC198F">
        <w:rPr>
          <w:color w:val="000000" w:themeColor="text1"/>
          <w:u w:val="single" w:color="000000" w:themeColor="text1"/>
        </w:rPr>
        <w:noBreakHyphen/>
      </w:r>
      <w:r w:rsidRPr="00832642">
        <w:rPr>
          <w:color w:val="000000" w:themeColor="text1"/>
          <w:u w:val="single" w:color="000000" w:themeColor="text1"/>
        </w:rPr>
        <w:t>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EC198F" w:rsidRPr="00EC198F">
        <w:rPr>
          <w:color w:val="000000" w:themeColor="text1"/>
          <w:u w:val="single" w:color="000000" w:themeColor="text1"/>
        </w:rPr>
        <w:t>’</w:t>
      </w:r>
      <w:r w:rsidRPr="00832642">
        <w:rPr>
          <w:color w:val="000000" w:themeColor="text1"/>
          <w:u w:val="single" w:color="000000" w:themeColor="text1"/>
        </w:rPr>
        <w:t>s qualifications.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No member of the General Assembly may trade anything of value, including pledges to vote for legislation or for other candidates, in exchange for another member</w:t>
      </w:r>
      <w:r w:rsidR="00EC198F" w:rsidRPr="00EC198F">
        <w:rPr>
          <w:color w:val="000000" w:themeColor="text1"/>
          <w:u w:val="single" w:color="000000" w:themeColor="text1"/>
        </w:rPr>
        <w:t>’</w:t>
      </w:r>
      <w:r w:rsidRPr="00832642">
        <w:rPr>
          <w:color w:val="000000" w:themeColor="text1"/>
          <w:u w:val="single" w:color="000000" w:themeColor="text1"/>
        </w:rPr>
        <w:t>s pledge to vote for a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 xml:space="preserve"> </w:t>
      </w:r>
      <w:r w:rsidRPr="00832642">
        <w:rPr>
          <w:color w:val="000000" w:themeColor="text1"/>
          <w:u w:color="000000" w:themeColor="text1"/>
        </w:rPr>
        <w:tab/>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Violations of this section may be considered by the commission when it considers a candidate</w:t>
      </w:r>
      <w:r w:rsidR="00EC198F" w:rsidRPr="00EC198F">
        <w:rPr>
          <w:color w:val="000000" w:themeColor="text1"/>
          <w:u w:val="single" w:color="000000" w:themeColor="text1"/>
        </w:rPr>
        <w:t>’</w:t>
      </w:r>
      <w:r w:rsidRPr="00832642">
        <w:rPr>
          <w:color w:val="000000" w:themeColor="text1"/>
          <w:u w:val="single" w:color="000000" w:themeColor="text1"/>
        </w:rPr>
        <w:t>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00EC198F">
        <w:rPr>
          <w:color w:val="000000" w:themeColor="text1"/>
          <w:u w:val="single" w:color="000000" w:themeColor="text1"/>
        </w:rPr>
        <w:noBreakHyphen/>
      </w:r>
      <w:r w:rsidRPr="00832642">
        <w:rPr>
          <w:color w:val="000000" w:themeColor="text1"/>
          <w:u w:val="single" w:color="000000" w:themeColor="text1"/>
        </w:rPr>
        <w:t>3</w:t>
      </w:r>
      <w:r w:rsidR="00EC198F">
        <w:rPr>
          <w:color w:val="000000" w:themeColor="text1"/>
          <w:u w:val="single" w:color="000000" w:themeColor="text1"/>
        </w:rPr>
        <w:noBreakHyphen/>
      </w:r>
      <w:r w:rsidRPr="00832642">
        <w:rPr>
          <w:color w:val="000000" w:themeColor="text1"/>
          <w:u w:val="single" w:color="000000" w:themeColor="text1"/>
        </w:rPr>
        <w:t>545.</w:t>
      </w:r>
      <w:r w:rsidRPr="00832642">
        <w:rPr>
          <w:color w:val="000000" w:themeColor="text1"/>
          <w:u w:color="000000" w:themeColor="text1"/>
        </w:rPr>
        <w: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77C" w:rsidRDefault="009F3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642">
        <w:rPr>
          <w:color w:val="000000" w:themeColor="text1"/>
          <w:u w:color="000000" w:themeColor="text1"/>
        </w:rPr>
        <w:t>SECTION</w:t>
      </w:r>
      <w:r w:rsidRPr="00832642">
        <w:rPr>
          <w:color w:val="000000" w:themeColor="text1"/>
          <w:u w:color="000000" w:themeColor="text1"/>
        </w:rPr>
        <w:tab/>
        <w:t>2.</w:t>
      </w:r>
      <w:r w:rsidRPr="00832642">
        <w:rPr>
          <w:color w:val="000000" w:themeColor="text1"/>
          <w:u w:color="000000" w:themeColor="text1"/>
        </w:rPr>
        <w:tab/>
        <w:t>This act takes effect upon approval by the Governor.</w:t>
      </w:r>
    </w:p>
    <w:p w:rsidR="00AA3981" w:rsidRDefault="00EC1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5D23" w:rsidRDefault="00555D23" w:rsidP="00555D23">
      <w:pPr>
        <w:suppressAutoHyphens/>
      </w:pPr>
    </w:p>
    <w:sectPr w:rsidR="00555D23" w:rsidSect="006022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77C" w:rsidRDefault="0068077C" w:rsidP="009F0C77">
      <w:r>
        <w:separator/>
      </w:r>
    </w:p>
  </w:endnote>
  <w:endnote w:type="continuationSeparator" w:id="0">
    <w:p w:rsidR="0068077C" w:rsidRDefault="00680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F79DD4-7757-4DA7-A360-881B7FCCF37C}"/>
    <w:embedBold r:id="rId2" w:fontKey="{9F30399D-BE1F-40EC-97F7-55F7A1535B7F}"/>
  </w:font>
  <w:font w:name="Calibri">
    <w:panose1 w:val="020F0502020204030204"/>
    <w:charset w:val="00"/>
    <w:family w:val="swiss"/>
    <w:pitch w:val="variable"/>
    <w:sig w:usb0="E00002FF" w:usb1="4000ACFF" w:usb2="00000001" w:usb3="00000000" w:csb0="0000019F" w:csb1="00000000"/>
    <w:embedRegular r:id="rId3" w:fontKey="{649F7023-16D4-4EBD-9F5C-450DDD69A8E0}"/>
  </w:font>
  <w:font w:name="Segoe UI">
    <w:panose1 w:val="020B0502040204020203"/>
    <w:charset w:val="00"/>
    <w:family w:val="swiss"/>
    <w:pitch w:val="variable"/>
    <w:sig w:usb0="E10022FF" w:usb1="C000E47F" w:usb2="00000029" w:usb3="00000000" w:csb0="000001DF" w:csb1="00000000"/>
    <w:embedRegular r:id="rId4" w:fontKey="{1EA31C1B-9D69-450E-9883-BBDCB81A0378}"/>
  </w:font>
  <w:font w:name="Cambria">
    <w:panose1 w:val="02040503050406030204"/>
    <w:charset w:val="00"/>
    <w:family w:val="roman"/>
    <w:pitch w:val="variable"/>
    <w:sig w:usb0="E00002FF" w:usb1="400004FF" w:usb2="00000000" w:usb3="00000000" w:csb0="0000019F" w:csb1="00000000"/>
    <w:embedRegular r:id="rId5" w:fontKey="{FACDCA42-632C-4C2D-AC7F-AB28C77A3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81" w:rsidRPr="009C4E10" w:rsidRDefault="009C4E10" w:rsidP="009C4E10">
    <w:pPr>
      <w:pStyle w:val="Footer"/>
      <w:tabs>
        <w:tab w:val="clear" w:pos="4680"/>
        <w:tab w:val="clear" w:pos="9360"/>
        <w:tab w:val="center" w:pos="2995"/>
      </w:tabs>
      <w:spacing w:before="120"/>
    </w:pPr>
    <w:r>
      <w:t>[213</w:t>
    </w:r>
    <w:r w:rsidR="00602224">
      <w:t>-</w:t>
    </w:r>
    <w:r w:rsidR="00602224">
      <w:fldChar w:fldCharType="begin"/>
    </w:r>
    <w:r w:rsidR="00602224">
      <w:instrText xml:space="preserve"> PAGE  \* MERGEFORMAT </w:instrText>
    </w:r>
    <w:r w:rsidR="00602224">
      <w:fldChar w:fldCharType="separate"/>
    </w:r>
    <w:r w:rsidR="00555D23">
      <w:rPr>
        <w:noProof/>
      </w:rPr>
      <w:t>1</w:t>
    </w:r>
    <w:r w:rsidR="00602224">
      <w:fldChar w:fldCharType="end"/>
    </w:r>
    <w:r w:rsidR="006022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224" w:rsidRPr="009C4E10" w:rsidRDefault="00602224" w:rsidP="009C4E10">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555D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77C" w:rsidRDefault="0068077C" w:rsidP="009F0C77">
      <w:r>
        <w:separator/>
      </w:r>
    </w:p>
  </w:footnote>
  <w:footnote w:type="continuationSeparator" w:id="0">
    <w:p w:rsidR="0068077C" w:rsidRDefault="00680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9DG17"/>
    <w:docVar w:name="CoverBillType" w:val="b"/>
    <w:docVar w:name="DocPath" w:val="L:\Council\bills\BBM\9579DG17.DOCX"/>
    <w:docVar w:name="dvBillNumber" w:val="213"/>
    <w:docVar w:name="dvBillNumberPrefix" w:val="S. "/>
    <w:docVar w:name="dvOriginalBody" w:val="Senate"/>
    <w:docVar w:name="dvSteno" w:val="BBM"/>
    <w:docVar w:name="NameofBody" w:val="s"/>
    <w:docVar w:name="vGroup2" w:val="Council"/>
  </w:docVars>
  <w:rsids>
    <w:rsidRoot w:val="006807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5D23"/>
    <w:rsid w:val="00577C6C"/>
    <w:rsid w:val="0058501B"/>
    <w:rsid w:val="005C5AC4"/>
    <w:rsid w:val="00602224"/>
    <w:rsid w:val="0061228A"/>
    <w:rsid w:val="006215AA"/>
    <w:rsid w:val="006340D9"/>
    <w:rsid w:val="006416F0"/>
    <w:rsid w:val="00643B8E"/>
    <w:rsid w:val="00653ECC"/>
    <w:rsid w:val="00665EBC"/>
    <w:rsid w:val="00680479"/>
    <w:rsid w:val="0068077C"/>
    <w:rsid w:val="00682B12"/>
    <w:rsid w:val="0069424E"/>
    <w:rsid w:val="0069470D"/>
    <w:rsid w:val="006A476C"/>
    <w:rsid w:val="006C6A93"/>
    <w:rsid w:val="006E02F9"/>
    <w:rsid w:val="006F3F76"/>
    <w:rsid w:val="0073327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E10"/>
    <w:rsid w:val="009F0C77"/>
    <w:rsid w:val="009F30C2"/>
    <w:rsid w:val="009F4DD1"/>
    <w:rsid w:val="00A64E80"/>
    <w:rsid w:val="00A741D9"/>
    <w:rsid w:val="00A85589"/>
    <w:rsid w:val="00A9741D"/>
    <w:rsid w:val="00AA398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0A1"/>
    <w:rsid w:val="00D95E2F"/>
    <w:rsid w:val="00D970A9"/>
    <w:rsid w:val="00DB3AC0"/>
    <w:rsid w:val="00DC6813"/>
    <w:rsid w:val="00DE68F0"/>
    <w:rsid w:val="00DF3845"/>
    <w:rsid w:val="00DF7E17"/>
    <w:rsid w:val="00EB00A2"/>
    <w:rsid w:val="00EB1BF3"/>
    <w:rsid w:val="00EC198F"/>
    <w:rsid w:val="00EF3EEE"/>
    <w:rsid w:val="00F149A7"/>
    <w:rsid w:val="00F50BAF"/>
    <w:rsid w:val="00F52C10"/>
    <w:rsid w:val="00F67522"/>
    <w:rsid w:val="00F81FFD"/>
    <w:rsid w:val="00F85228"/>
    <w:rsid w:val="00F907F7"/>
    <w:rsid w:val="00FA37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4F4A5-59E4-464B-AFF3-4F7940BF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4984D-ADA8-4BA4-9026-2B41A233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9F5973A0.dotm</Template>
  <TotalTime>0</TotalTime>
  <Pages>12</Pages>
  <Words>3896</Words>
  <Characters>20223</Characters>
  <Application>Microsoft Office Word</Application>
  <DocSecurity>0</DocSecurity>
  <Lines>468</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213 Text of Previous Version (Mar. 2, 2017) - South Carolina Legislature Online</dc:title>
  <dc:subject/>
  <dc:creator>BRENDA MELTON</dc:creator>
  <cp:keywords/>
  <dc:description/>
  <cp:lastModifiedBy>Brent Walling</cp:lastModifiedBy>
  <cp:revision>2</cp:revision>
  <cp:lastPrinted>2017-01-10T14:31:00Z</cp:lastPrinted>
  <dcterms:created xsi:type="dcterms:W3CDTF">2017-03-02T18:48:00Z</dcterms:created>
  <dcterms:modified xsi:type="dcterms:W3CDTF">2017-03-02T18:48:00Z</dcterms:modified>
</cp:coreProperties>
</file>