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9F8" w:rsidRDefault="001C79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7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08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9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SECTION 50</w:t>
      </w:r>
      <w:r w:rsidR="005D7B22">
        <w:rPr>
          <w:color w:val="000000" w:themeColor="text1"/>
        </w:rPr>
        <w:noBreakHyphen/>
      </w:r>
      <w:r>
        <w:rPr>
          <w:color w:val="000000" w:themeColor="text1"/>
        </w:rPr>
        <w:t>11</w:t>
      </w:r>
      <w:r w:rsidR="005D7B22">
        <w:rPr>
          <w:color w:val="000000" w:themeColor="text1"/>
        </w:rPr>
        <w:noBreakHyphen/>
      </w:r>
      <w:r>
        <w:rPr>
          <w:color w:val="000000" w:themeColor="text1"/>
        </w:rPr>
        <w:t xml:space="preserve">108 </w:t>
      </w:r>
      <w:r w:rsidR="002D052B">
        <w:rPr>
          <w:color w:val="000000" w:themeColor="text1"/>
        </w:rPr>
        <w:t xml:space="preserve">SO AS </w:t>
      </w:r>
      <w:r>
        <w:rPr>
          <w:color w:val="000000" w:themeColor="text1"/>
        </w:rPr>
        <w:t>TO PROVIDE THAT A PERSON MAY USE A FIREARM TO KILL OR ATTEMPT TO KILL ANY ANIMAL DURING ANY SEASON IN SELF</w:t>
      </w:r>
      <w:r w:rsidR="005D7B22">
        <w:rPr>
          <w:color w:val="000000" w:themeColor="text1"/>
        </w:rPr>
        <w:noBreakHyphen/>
      </w:r>
      <w:r>
        <w:rPr>
          <w:color w:val="000000" w:themeColor="text1"/>
        </w:rPr>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 TO THE DEPARTMENT OF NATURAL RESOURCES.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0822" w:rsidRDefault="00B3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0822" w:rsidRDefault="00B3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991" w:rsidRDefault="00B30822" w:rsidP="0035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355991">
        <w:rPr>
          <w:color w:val="000000" w:themeColor="text1"/>
        </w:rPr>
        <w:t>Article 1, Chapter 11, Title 50 of the 1976 Code is amended by adding:</w:t>
      </w:r>
    </w:p>
    <w:p w:rsidR="00355991" w:rsidRDefault="00355991" w:rsidP="0035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55991" w:rsidRDefault="00355991" w:rsidP="0035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5D7B22">
        <w:rPr>
          <w:color w:val="000000" w:themeColor="text1"/>
        </w:rPr>
        <w:noBreakHyphen/>
      </w:r>
      <w:r>
        <w:rPr>
          <w:color w:val="000000" w:themeColor="text1"/>
        </w:rPr>
        <w:t>11</w:t>
      </w:r>
      <w:r w:rsidR="005D7B22">
        <w:rPr>
          <w:color w:val="000000" w:themeColor="text1"/>
        </w:rPr>
        <w:noBreakHyphen/>
      </w:r>
      <w:r>
        <w:rPr>
          <w:color w:val="000000" w:themeColor="text1"/>
        </w:rPr>
        <w:t>108.</w:t>
      </w:r>
      <w:r>
        <w:rPr>
          <w:color w:val="000000" w:themeColor="text1"/>
        </w:rPr>
        <w:tab/>
        <w:t>(A)</w:t>
      </w:r>
      <w:r>
        <w:rPr>
          <w:color w:val="000000" w:themeColor="text1"/>
        </w:rPr>
        <w:tab/>
        <w:t xml:space="preserve">It is lawful for a person to kill or attempt to kill an animal when </w:t>
      </w:r>
      <w:r w:rsidR="002D052B">
        <w:rPr>
          <w:color w:val="000000" w:themeColor="text1"/>
        </w:rPr>
        <w:t>the</w:t>
      </w:r>
      <w:r>
        <w:rPr>
          <w:color w:val="000000" w:themeColor="text1"/>
        </w:rPr>
        <w:t xml:space="preserve"> act </w:t>
      </w:r>
      <w:r w:rsidR="002D052B">
        <w:rPr>
          <w:color w:val="000000" w:themeColor="text1"/>
        </w:rPr>
        <w:t xml:space="preserve">otherwise </w:t>
      </w:r>
      <w:r>
        <w:rPr>
          <w:color w:val="000000" w:themeColor="text1"/>
        </w:rPr>
        <w:t>would be a violation of Title 50</w:t>
      </w:r>
      <w:r w:rsidR="002D052B">
        <w:rPr>
          <w:color w:val="000000" w:themeColor="text1"/>
        </w:rPr>
        <w:t>,</w:t>
      </w:r>
      <w:r>
        <w:rPr>
          <w:color w:val="000000" w:themeColor="text1"/>
        </w:rPr>
        <w:t xml:space="preserve"> if the person satisfies the</w:t>
      </w:r>
      <w:r w:rsidR="000D7D3C">
        <w:rPr>
          <w:color w:val="000000" w:themeColor="text1"/>
        </w:rPr>
        <w:t xml:space="preserve"> requirements of subsection (B).</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t>(B)</w:t>
      </w:r>
      <w:r>
        <w:rPr>
          <w:rFonts w:cs="Times New Roman"/>
          <w:color w:val="000000" w:themeColor="text1"/>
          <w:szCs w:val="24"/>
        </w:rPr>
        <w:tab/>
        <w:t>A person is entitled to the defense established by subsection (A) only when:</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t>(1)</w:t>
      </w:r>
      <w:r>
        <w:rPr>
          <w:rFonts w:cs="Times New Roman"/>
          <w:color w:val="000000" w:themeColor="text1"/>
          <w:szCs w:val="24"/>
        </w:rPr>
        <w:tab/>
        <w:t>the person raising the defense acts for the purpose of self defense, defense of another person, or defense of a domestic animal; and</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ab/>
      </w:r>
      <w:r>
        <w:rPr>
          <w:color w:val="000000" w:themeColor="text1"/>
          <w:szCs w:val="24"/>
        </w:rPr>
        <w:tab/>
        <w:t>(2)</w:t>
      </w:r>
      <w:r>
        <w:rPr>
          <w:color w:val="000000" w:themeColor="text1"/>
          <w:szCs w:val="24"/>
        </w:rPr>
        <w:tab/>
        <w:t>either:</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lastRenderedPageBreak/>
        <w:tab/>
      </w:r>
      <w:r>
        <w:rPr>
          <w:rFonts w:cs="Times New Roman"/>
          <w:color w:val="000000" w:themeColor="text1"/>
          <w:szCs w:val="24"/>
        </w:rPr>
        <w:tab/>
      </w:r>
      <w:r>
        <w:rPr>
          <w:rFonts w:cs="Times New Roman"/>
          <w:color w:val="000000" w:themeColor="text1"/>
          <w:szCs w:val="24"/>
        </w:rPr>
        <w:tab/>
        <w:t>(</w:t>
      </w:r>
      <w:r w:rsidR="002D052B">
        <w:rPr>
          <w:rFonts w:cs="Times New Roman"/>
          <w:color w:val="000000" w:themeColor="text1"/>
          <w:szCs w:val="24"/>
        </w:rPr>
        <w:t>a</w:t>
      </w:r>
      <w:r>
        <w:rPr>
          <w:rFonts w:cs="Times New Roman"/>
          <w:color w:val="000000" w:themeColor="text1"/>
          <w:szCs w:val="24"/>
        </w:rPr>
        <w:t>)</w:t>
      </w:r>
      <w:r>
        <w:rPr>
          <w:rFonts w:cs="Times New Roman"/>
          <w:color w:val="000000" w:themeColor="text1"/>
          <w:szCs w:val="24"/>
        </w:rPr>
        <w:tab/>
      </w:r>
      <w:r>
        <w:rPr>
          <w:rFonts w:cs="Times New Roman"/>
          <w:color w:val="000000" w:themeColor="text1"/>
          <w:szCs w:val="24"/>
        </w:rPr>
        <w:tab/>
        <w:t>the person raising the defense, the other person, or the domestic animal actually was in imminent danger of sustaining serious bodily injury or losing his, or its life; or</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t>(</w:t>
      </w:r>
      <w:r w:rsidR="002D052B">
        <w:rPr>
          <w:rFonts w:cs="Times New Roman"/>
          <w:color w:val="000000" w:themeColor="text1"/>
          <w:szCs w:val="24"/>
        </w:rPr>
        <w:t>b</w:t>
      </w:r>
      <w:r>
        <w:rPr>
          <w:rFonts w:cs="Times New Roman"/>
          <w:color w:val="000000" w:themeColor="text1"/>
          <w:szCs w:val="24"/>
        </w:rPr>
        <w:t>)</w:t>
      </w:r>
      <w:r>
        <w:rPr>
          <w:rFonts w:cs="Times New Roman"/>
          <w:color w:val="000000" w:themeColor="text1"/>
          <w:szCs w:val="24"/>
        </w:rPr>
        <w:tab/>
        <w:t>the person raising the defense reasonably believed he, the other person, or the domestic animal was in imminent danger of sustaining serious bodily injury or losing his, or its life.</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t>(C)</w:t>
      </w:r>
      <w:r>
        <w:rPr>
          <w:rFonts w:cs="Times New Roman"/>
          <w:color w:val="000000" w:themeColor="text1"/>
          <w:szCs w:val="24"/>
        </w:rPr>
        <w:tab/>
        <w:t xml:space="preserve">A person who kills or attempts to kill a big game animal or alligator </w:t>
      </w:r>
      <w:r w:rsidR="002D052B">
        <w:rPr>
          <w:rFonts w:cs="Times New Roman"/>
          <w:color w:val="000000" w:themeColor="text1"/>
          <w:szCs w:val="24"/>
        </w:rPr>
        <w:t>pursuant to subsection (A) immediately must</w:t>
      </w:r>
      <w:r>
        <w:rPr>
          <w:rFonts w:cs="Times New Roman"/>
          <w:color w:val="000000" w:themeColor="text1"/>
          <w:szCs w:val="24"/>
        </w:rPr>
        <w:t xml:space="preserve"> report</w:t>
      </w:r>
      <w:r w:rsidR="002D052B">
        <w:rPr>
          <w:rFonts w:cs="Times New Roman"/>
          <w:color w:val="000000" w:themeColor="text1"/>
          <w:szCs w:val="24"/>
        </w:rPr>
        <w:t xml:space="preserve"> the incident to the department</w:t>
      </w:r>
      <w:r>
        <w:rPr>
          <w:rFonts w:cs="Times New Roman"/>
          <w:color w:val="000000" w:themeColor="text1"/>
          <w:szCs w:val="24"/>
        </w:rPr>
        <w:t xml:space="preserve">. No big game animal or alligator taken as provided for in this section may be retained by the person or persons taking the big game animal or alligator. The big game animal or alligator carcass must be surrendered to the </w:t>
      </w:r>
      <w:r w:rsidR="000D7D3C">
        <w:rPr>
          <w:rFonts w:cs="Times New Roman"/>
          <w:color w:val="000000" w:themeColor="text1"/>
          <w:szCs w:val="24"/>
        </w:rPr>
        <w:t>department</w:t>
      </w:r>
      <w:r>
        <w:rPr>
          <w:rFonts w:cs="Times New Roman"/>
          <w:color w:val="000000" w:themeColor="text1"/>
          <w:szCs w:val="24"/>
        </w:rPr>
        <w:t>. Failure to report the incident or surrender the carcass is a misdemeanor and, upon conviction, may result in a fine of up to one thousand dollars.</w:t>
      </w:r>
    </w:p>
    <w:p w:rsidR="00B30822" w:rsidRDefault="00355991" w:rsidP="0035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rPr>
        <w:tab/>
        <w:t>(D)</w:t>
      </w:r>
      <w:r>
        <w:rPr>
          <w:color w:val="000000" w:themeColor="text1"/>
          <w:szCs w:val="24"/>
        </w:rPr>
        <w:tab/>
        <w:t xml:space="preserve">A person is not entitled to the defense established by subsection (A) </w:t>
      </w:r>
      <w:r>
        <w:rPr>
          <w:snapToGrid w:val="0"/>
        </w:rPr>
        <w:t>if he kills or attempts to kill a deer</w:t>
      </w:r>
      <w:r>
        <w:rPr>
          <w:color w:val="000000" w:themeColor="text1"/>
          <w:szCs w:val="24"/>
        </w:rPr>
        <w:t>.”</w:t>
      </w:r>
    </w:p>
    <w:p w:rsidR="00B30822" w:rsidRDefault="00B3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22" w:rsidRDefault="00B3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991">
        <w:t>2</w:t>
      </w:r>
      <w:r>
        <w:t>.</w:t>
      </w:r>
      <w:r>
        <w:tab/>
        <w:t>This act takes effect upon approval by the Governor.</w:t>
      </w:r>
    </w:p>
    <w:p w:rsidR="004A2709" w:rsidRDefault="005D7B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9F8" w:rsidRDefault="001C79F8" w:rsidP="001C79F8">
      <w:pPr>
        <w:suppressAutoHyphens/>
      </w:pPr>
    </w:p>
    <w:sectPr w:rsidR="001C79F8" w:rsidSect="001C79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822" w:rsidRDefault="00B30822" w:rsidP="009F0C77">
      <w:r>
        <w:separator/>
      </w:r>
    </w:p>
  </w:endnote>
  <w:endnote w:type="continuationSeparator" w:id="0">
    <w:p w:rsidR="00B30822" w:rsidRDefault="00B308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7D01EB-6E07-4B35-BC9A-233466107AD4}"/>
    <w:embedBold r:id="rId2" w:fontKey="{59C80A53-2A97-41E3-9820-57DFC8C465B4}"/>
  </w:font>
  <w:font w:name="Calibri">
    <w:panose1 w:val="020F0502020204030204"/>
    <w:charset w:val="00"/>
    <w:family w:val="swiss"/>
    <w:pitch w:val="variable"/>
    <w:sig w:usb0="E00002FF" w:usb1="4000ACFF" w:usb2="00000001" w:usb3="00000000" w:csb0="0000019F" w:csb1="00000000"/>
    <w:embedRegular r:id="rId3" w:fontKey="{B5EED7E0-1884-4790-A4DC-9C37872E3C9E}"/>
  </w:font>
  <w:font w:name="Segoe UI">
    <w:panose1 w:val="020B0502040204020203"/>
    <w:charset w:val="00"/>
    <w:family w:val="swiss"/>
    <w:pitch w:val="variable"/>
    <w:sig w:usb0="E10022FF" w:usb1="C000E47F" w:usb2="00000029" w:usb3="00000000" w:csb0="000001DF" w:csb1="00000000"/>
    <w:embedRegular r:id="rId4" w:fontKey="{8289CF1F-B890-4F1B-B08B-65E1C7C9C7FD}"/>
  </w:font>
  <w:font w:name="Cambria">
    <w:panose1 w:val="02040503050406030204"/>
    <w:charset w:val="00"/>
    <w:family w:val="roman"/>
    <w:pitch w:val="variable"/>
    <w:sig w:usb0="E00002FF" w:usb1="400004FF" w:usb2="00000000" w:usb3="00000000" w:csb0="0000019F" w:csb1="00000000"/>
    <w:embedRegular r:id="rId5" w:fontKey="{3FC88F7A-438A-4EBA-81C8-96015A3A87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709" w:rsidRPr="001C79F8" w:rsidRDefault="001C79F8" w:rsidP="001C79F8">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822" w:rsidRDefault="00B30822" w:rsidP="009F0C77">
      <w:r>
        <w:separator/>
      </w:r>
    </w:p>
  </w:footnote>
  <w:footnote w:type="continuationSeparator" w:id="0">
    <w:p w:rsidR="00B30822" w:rsidRDefault="00B308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79CM17"/>
    <w:docVar w:name="CoverBillType" w:val="b"/>
    <w:docVar w:name="docpath" w:val="L:\Council\bills\GT\5179CM17.DOCX"/>
    <w:docVar w:name="dvBillNumber" w:val="21"/>
    <w:docVar w:name="dvBillNumberPrefix" w:val="S. "/>
    <w:docVar w:name="dvOriginalBody" w:val="Senate"/>
    <w:docVar w:name="dvSteno" w:val="GT"/>
    <w:docVar w:name="NameofBody" w:val="s"/>
    <w:docVar w:name="vgroup2" w:val="Council"/>
  </w:docVars>
  <w:rsids>
    <w:rsidRoot w:val="00B30822"/>
    <w:rsid w:val="00026C9A"/>
    <w:rsid w:val="000965A1"/>
    <w:rsid w:val="000D7D3C"/>
    <w:rsid w:val="000E1785"/>
    <w:rsid w:val="000F39F2"/>
    <w:rsid w:val="001023A4"/>
    <w:rsid w:val="0010776B"/>
    <w:rsid w:val="00133E66"/>
    <w:rsid w:val="00134ACF"/>
    <w:rsid w:val="00144E15"/>
    <w:rsid w:val="001A4A62"/>
    <w:rsid w:val="001A681E"/>
    <w:rsid w:val="001C79F8"/>
    <w:rsid w:val="001D08F2"/>
    <w:rsid w:val="002037CA"/>
    <w:rsid w:val="002047A2"/>
    <w:rsid w:val="002321B6"/>
    <w:rsid w:val="0023696B"/>
    <w:rsid w:val="00250967"/>
    <w:rsid w:val="002759C5"/>
    <w:rsid w:val="00277DEE"/>
    <w:rsid w:val="00280D88"/>
    <w:rsid w:val="00294ABE"/>
    <w:rsid w:val="002A3EB4"/>
    <w:rsid w:val="002D052B"/>
    <w:rsid w:val="00325348"/>
    <w:rsid w:val="00354D8A"/>
    <w:rsid w:val="00355991"/>
    <w:rsid w:val="00393688"/>
    <w:rsid w:val="003D411E"/>
    <w:rsid w:val="003E3C1E"/>
    <w:rsid w:val="003E6148"/>
    <w:rsid w:val="00400EAA"/>
    <w:rsid w:val="0041760A"/>
    <w:rsid w:val="004203D7"/>
    <w:rsid w:val="004359FD"/>
    <w:rsid w:val="004809EE"/>
    <w:rsid w:val="004A2709"/>
    <w:rsid w:val="00511EE9"/>
    <w:rsid w:val="00521E00"/>
    <w:rsid w:val="00577C6C"/>
    <w:rsid w:val="0058501B"/>
    <w:rsid w:val="005D7B22"/>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27E4"/>
    <w:rsid w:val="00872729"/>
    <w:rsid w:val="008F4429"/>
    <w:rsid w:val="00932670"/>
    <w:rsid w:val="009352BB"/>
    <w:rsid w:val="00990668"/>
    <w:rsid w:val="009B397B"/>
    <w:rsid w:val="009F0C77"/>
    <w:rsid w:val="009F4DD1"/>
    <w:rsid w:val="00A64E80"/>
    <w:rsid w:val="00A741D9"/>
    <w:rsid w:val="00A9741D"/>
    <w:rsid w:val="00AD4B17"/>
    <w:rsid w:val="00B26FA6"/>
    <w:rsid w:val="00B3082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34E38-6CC0-4220-8E63-2DA04D21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355991"/>
    <w:pPr>
      <w:spacing w:after="0" w:line="240" w:lineRule="auto"/>
    </w:pPr>
  </w:style>
  <w:style w:type="paragraph" w:styleId="BalloonText">
    <w:name w:val="Balloon Text"/>
    <w:basedOn w:val="Normal"/>
    <w:link w:val="BalloonTextChar"/>
    <w:uiPriority w:val="99"/>
    <w:semiHidden/>
    <w:unhideWhenUsed/>
    <w:rsid w:val="005D7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B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698059">
      <w:bodyDiv w:val="1"/>
      <w:marLeft w:val="0"/>
      <w:marRight w:val="0"/>
      <w:marTop w:val="0"/>
      <w:marBottom w:val="0"/>
      <w:divBdr>
        <w:top w:val="none" w:sz="0" w:space="0" w:color="auto"/>
        <w:left w:val="none" w:sz="0" w:space="0" w:color="auto"/>
        <w:bottom w:val="none" w:sz="0" w:space="0" w:color="auto"/>
        <w:right w:val="none" w:sz="0" w:space="0" w:color="auto"/>
      </w:divBdr>
    </w:div>
    <w:div w:id="210029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2231F-D5AD-4403-B6C6-76601F169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406</Words>
  <Characters>1899</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 Text of Previous Version (Dec. 13, 2016) - South Carolina Legislature Online</dc:title>
  <dc:subject/>
  <dc:creator>Gwen Thurmond</dc:creator>
  <cp:keywords/>
  <dc:description/>
  <cp:lastModifiedBy>Angela Hill</cp:lastModifiedBy>
  <cp:revision>2</cp:revision>
  <cp:lastPrinted>2016-11-23T17:47:00Z</cp:lastPrinted>
  <dcterms:created xsi:type="dcterms:W3CDTF">2016-12-13T18:31:00Z</dcterms:created>
  <dcterms:modified xsi:type="dcterms:W3CDTF">2016-12-13T18:31:00Z</dcterms:modified>
</cp:coreProperties>
</file>