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1D" w:rsidRDefault="0060211D"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F269E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6F2" w:rsidRPr="00074C4E">
        <w:t>Chapter 31, Title 59 of the 1976 Code is amended by adding:</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820.</w:t>
      </w:r>
      <w:r>
        <w:tab/>
      </w:r>
      <w:r w:rsidRPr="00074C4E">
        <w:t>For the purposes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FA3EBB" w:rsidRPr="00FA3EBB">
        <w:t>‘</w:t>
      </w:r>
      <w:r w:rsidRPr="00074C4E">
        <w:t>HEOA</w:t>
      </w:r>
      <w:r w:rsidR="00FA3EBB" w:rsidRPr="00FA3EBB">
        <w:t>’</w:t>
      </w:r>
      <w:r w:rsidRPr="00074C4E">
        <w:t xml:space="preserve"> means the Higher Education Opportunity Act of 2008, as contained in 20 U.S.C. Section 1015(b).</w:t>
      </w:r>
      <w:r w:rsidRPr="00074C4E">
        <w:tab/>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A3EBB" w:rsidRPr="00FA3EBB">
        <w:t>‘</w:t>
      </w:r>
      <w:r w:rsidRPr="00074C4E">
        <w:t>ISBN</w:t>
      </w:r>
      <w:r w:rsidR="00FA3EBB" w:rsidRPr="00FA3EBB">
        <w:t>’</w:t>
      </w:r>
      <w:r w:rsidRPr="00074C4E">
        <w:t xml:space="preserve"> means the international standard book number, a unique numeric book identifier assigned by standard book numbering agencies to control and facilitate activities within the publishing industry.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rsidR="001C759E">
        <w:t>3</w:t>
      </w:r>
      <w:r w:rsidRPr="00074C4E">
        <w:t>)</w:t>
      </w:r>
      <w:r>
        <w:tab/>
      </w:r>
      <w:r w:rsidR="00FA3EBB" w:rsidRPr="00FA3EBB">
        <w:t>‘</w:t>
      </w:r>
      <w:r w:rsidRPr="00074C4E">
        <w:t>Textbook</w:t>
      </w:r>
      <w:r w:rsidR="00FA3EBB" w:rsidRPr="00FA3EBB">
        <w:t>’</w:t>
      </w:r>
      <w:r w:rsidRPr="00074C4E">
        <w:t xml:space="preserve"> means various types of course materials, including software, electronic files, supplemental materials, and course packs that are resalable, as opposed to being intended for one</w:t>
      </w:r>
      <w:r w:rsidR="00FA3EBB">
        <w:noBreakHyphen/>
      </w:r>
      <w:r w:rsidRPr="00074C4E">
        <w:t>time use such as workbooks or books that have limited resale value.</w:t>
      </w:r>
      <w:r>
        <w:t xml:space="preserve"> Such items valued at less than fifty dollars are exempt from this definition and the provisions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strong encouragement of departments to adopt the same course materials for all sections of each course.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36BA"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840.</w:t>
      </w:r>
      <w:r>
        <w:tab/>
      </w:r>
      <w:r w:rsidRPr="005A36F2">
        <w:t>Each public institution of higher education shall establish guidelines that promote a minimum adoption period for textbooks. Institutions shall set guidelines for a minimum three</w:t>
      </w:r>
      <w:r w:rsidR="00FA3EBB">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850.</w:t>
      </w:r>
      <w:r>
        <w:tab/>
      </w:r>
      <w:r w:rsidRPr="00074C4E">
        <w:t>(A)</w:t>
      </w:r>
      <w:r>
        <w:t xml:space="preserve"> </w:t>
      </w:r>
      <w:r w:rsidRPr="00074C4E">
        <w:t>Each public institution of higher education shall provide information on best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students with practical advice about purchasing textbooks, including the availability of electronic versions, the availability of unbundled textbook components, buyback and exchange policies, and price</w:t>
      </w:r>
      <w:r w:rsidRPr="005A36F2">
        <w:rPr>
          <w:rFonts w:ascii="Cambria Math" w:hAnsi="Cambria Math" w:cs="Cambria Math"/>
        </w:rPr>
        <w:t>‐</w:t>
      </w:r>
      <w:r w:rsidRPr="00074C4E">
        <w:t xml:space="preserve">matching policies. Institutions shall provide this </w:t>
      </w:r>
      <w:r w:rsidRPr="00074C4E">
        <w:lastRenderedPageBreak/>
        <w:t>information, including an explanation of the significance of ISBNs to entering freshmen during orientations or within thirty days before the beginning of the fall semester;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F269EF"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A36F2">
        <w:t>The institution</w:t>
      </w:r>
      <w:r w:rsidR="00FA3EBB" w:rsidRPr="00FA3EBB">
        <w:t>’</w:t>
      </w:r>
      <w:r w:rsidRPr="005A36F2">
        <w:t>s chief academic officer is responsible for the implementation and administration of policies and procedures adopted pursuant to this article before January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36F2">
        <w:t>2</w:t>
      </w:r>
      <w:r>
        <w:t>.</w:t>
      </w:r>
      <w:r>
        <w:tab/>
        <w:t>This act takes effect upon approval by the Governor.</w:t>
      </w:r>
    </w:p>
    <w:p w:rsidR="00261BCD" w:rsidRDefault="00FA3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11D" w:rsidRDefault="0060211D" w:rsidP="0060211D">
      <w:pPr>
        <w:suppressAutoHyphens/>
      </w:pPr>
    </w:p>
    <w:sectPr w:rsidR="0060211D" w:rsidSect="006021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0565E-268B-4F7F-B7CD-4198D3AFAE91}"/>
    <w:embedBold r:id="rId2" w:fontKey="{EB8BBF4B-F266-4BB8-8E0E-511902EE4C8E}"/>
  </w:font>
  <w:font w:name="Calibri">
    <w:panose1 w:val="020F0502020204030204"/>
    <w:charset w:val="00"/>
    <w:family w:val="swiss"/>
    <w:pitch w:val="variable"/>
    <w:sig w:usb0="E00002FF" w:usb1="4000ACFF" w:usb2="00000001" w:usb3="00000000" w:csb0="0000019F" w:csb1="00000000"/>
    <w:embedRegular r:id="rId3" w:fontKey="{CB8BD8D7-5BD9-4191-B593-B7AFCF758F26}"/>
  </w:font>
  <w:font w:name="Segoe UI">
    <w:panose1 w:val="020B0502040204020203"/>
    <w:charset w:val="00"/>
    <w:family w:val="swiss"/>
    <w:pitch w:val="variable"/>
    <w:sig w:usb0="E10022FF" w:usb1="C000E47F" w:usb2="00000029" w:usb3="00000000" w:csb0="000001DF" w:csb1="00000000"/>
    <w:embedRegular r:id="rId4" w:fontKey="{F50C9195-5AA0-44E1-BB8F-4406F9631A0E}"/>
  </w:font>
  <w:font w:name="Cambria Math">
    <w:panose1 w:val="02040503050406030204"/>
    <w:charset w:val="00"/>
    <w:family w:val="roman"/>
    <w:pitch w:val="variable"/>
    <w:sig w:usb0="E00002FF" w:usb1="420024FF" w:usb2="00000000" w:usb3="00000000" w:csb0="0000019F" w:csb1="00000000"/>
    <w:embedRegular r:id="rId5" w:fontKey="{C4B1E43B-26B2-4A59-89FD-56BD0C5455CA}"/>
  </w:font>
  <w:font w:name="Cambria">
    <w:panose1 w:val="02040503050406030204"/>
    <w:charset w:val="00"/>
    <w:family w:val="roman"/>
    <w:pitch w:val="variable"/>
    <w:sig w:usb0="E00002FF" w:usb1="400004FF" w:usb2="00000000" w:usb3="00000000" w:csb0="0000019F" w:csb1="00000000"/>
    <w:embedRegular r:id="rId6" w:fontKey="{6E2E8577-0C41-49CD-B3A4-3BB70E27B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CD" w:rsidRPr="0060211D" w:rsidRDefault="0060211D"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965A1"/>
    <w:rsid w:val="000C487D"/>
    <w:rsid w:val="000E1785"/>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1BC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060D"/>
    <w:rsid w:val="00562AFD"/>
    <w:rsid w:val="00577C6C"/>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BDC"/>
    <w:rsid w:val="00D6260D"/>
    <w:rsid w:val="00D6662B"/>
    <w:rsid w:val="00D95E2F"/>
    <w:rsid w:val="00D970A9"/>
    <w:rsid w:val="00DB3AC0"/>
    <w:rsid w:val="00DC6813"/>
    <w:rsid w:val="00DE68F0"/>
    <w:rsid w:val="00DF3845"/>
    <w:rsid w:val="00DF7E17"/>
    <w:rsid w:val="00EB00A2"/>
    <w:rsid w:val="00EB1BF3"/>
    <w:rsid w:val="00EF3EEE"/>
    <w:rsid w:val="00F149A7"/>
    <w:rsid w:val="00F269EF"/>
    <w:rsid w:val="00F50BAF"/>
    <w:rsid w:val="00F52C10"/>
    <w:rsid w:val="00F81FFD"/>
    <w:rsid w:val="00F85228"/>
    <w:rsid w:val="00F907F7"/>
    <w:rsid w:val="00FA3EBB"/>
    <w:rsid w:val="00FB6773"/>
    <w:rsid w:val="00FD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4B27F-C8D5-479D-9FA9-ADD706BA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4</Pages>
  <Words>1239</Words>
  <Characters>7046</Characters>
  <Application>Microsoft Office Word</Application>
  <DocSecurity>0</DocSecurity>
  <Lines>171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 of Previous Version (Jan. 19, 2017) - South Carolina Legislature Online</dc:title>
  <dc:subject/>
  <dc:creator>angiemorgan</dc:creator>
  <cp:keywords/>
  <dc:description/>
  <cp:lastModifiedBy>S Volk</cp:lastModifiedBy>
  <cp:revision>2</cp:revision>
  <cp:lastPrinted>2017-01-17T16:47:00Z</cp:lastPrinted>
  <dcterms:created xsi:type="dcterms:W3CDTF">2017-01-19T19:41:00Z</dcterms:created>
  <dcterms:modified xsi:type="dcterms:W3CDTF">2017-01-19T19:41:00Z</dcterms:modified>
</cp:coreProperties>
</file>