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57AB" w:rsidRDefault="00787C17"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87C17" w:rsidRDefault="00787C17"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787C17" w:rsidRDefault="00787C17"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C17" w:rsidRPr="00787C17" w:rsidRDefault="00787C17" w:rsidP="00787C17">
      <w:pPr>
        <w:tabs>
          <w:tab w:val="right" w:pos="5933"/>
        </w:tabs>
        <w:suppressAutoHyphens/>
      </w:pPr>
      <w:r>
        <w:tab/>
      </w:r>
      <w:r>
        <w:rPr>
          <w:b/>
          <w:sz w:val="36"/>
        </w:rPr>
        <w:t>H. 3064</w:t>
      </w:r>
    </w:p>
    <w:p w:rsidR="00787C17" w:rsidRDefault="00787C17"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C17" w:rsidRDefault="00787C17" w:rsidP="00787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Rutherford, Gilliard, Williams and Jefferson</w:t>
      </w:r>
    </w:p>
    <w:p w:rsidR="00787C17" w:rsidRDefault="00787C17"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C17" w:rsidRDefault="00787C17"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3/8/18--H.</w:t>
      </w:r>
    </w:p>
    <w:p w:rsidR="00787C17" w:rsidRDefault="00787C17"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787C17" w:rsidRPr="00787C17" w:rsidRDefault="00787C17" w:rsidP="00787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87C17" w:rsidRDefault="00787C17"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C17" w:rsidRDefault="00787C17"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87C17" w:rsidSect="008C57A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B2D68" w:rsidRDefault="004B2D68"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394" w:rsidRDefault="00A15394"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394" w:rsidRDefault="00A15394"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394" w:rsidRDefault="00A15394"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394" w:rsidRDefault="00A15394"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394" w:rsidRDefault="00A15394"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394" w:rsidRDefault="00A15394" w:rsidP="00A15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2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83DA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2BD" w:rsidRPr="00E01908" w:rsidRDefault="007D12BD" w:rsidP="007D1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E01908">
        <w:t>TO AMEND</w:t>
      </w:r>
      <w:r>
        <w:t xml:space="preserve"> THE CODE OF LAWS OF SOUTH CAROLINA, 1976, BY ADDING SECTION 40</w:t>
      </w:r>
      <w:r w:rsidR="003D0A40">
        <w:noBreakHyphen/>
      </w:r>
      <w:r>
        <w:t>43</w:t>
      </w:r>
      <w:r w:rsidR="003D0A40">
        <w:noBreakHyphen/>
      </w:r>
      <w:r>
        <w:t xml:space="preserve">185 SO AS TO PROVIDE </w:t>
      </w:r>
      <w:r w:rsidRPr="00312A10">
        <w:t xml:space="preserve">THE BOARD OF PHARMACY </w:t>
      </w:r>
      <w:r w:rsidRPr="00E07736">
        <w:t>SHALL ISSUE A WRITTEN PRO</w:t>
      </w:r>
      <w:r>
        <w:t xml:space="preserve">TOCOL IN COMPLIANCE WITH WHICH </w:t>
      </w:r>
      <w:r w:rsidRPr="00E07736">
        <w:t xml:space="preserve">PHARMACISTS, WITHOUT AN ORDER OF A PRACTITIONER, MAY PRESCRIBE AND DISPENSE </w:t>
      </w:r>
      <w:r w:rsidRPr="00312A10">
        <w:t>HORMONAL CONTRACEPTIVE PATCHES AND SELF</w:t>
      </w:r>
      <w:r w:rsidR="003D0A40">
        <w:noBreakHyphen/>
      </w:r>
      <w:r w:rsidRPr="00312A10">
        <w:t>ADMINISTER</w:t>
      </w:r>
      <w:r>
        <w:t xml:space="preserve">ED ORAL HORMONAL CONTRACEPTIVES; TO PROVIDE THE BOARD ALSO SHALL ADOPT CERTAIN RULES TO ESTABLISH STANDARD PROCEDURES FOR THESE PRESCRIPTIONS AND DISPENSATIONS; AND TO PROVIDE THAT </w:t>
      </w:r>
      <w:r w:rsidRPr="00312A10">
        <w:t>LAWS GOVERNING INSURANCE COVERAGE OF CONTRACEPTIVE DRUGS, DEVICES, PRODUCTS</w:t>
      </w:r>
      <w:r>
        <w:t>,</w:t>
      </w:r>
      <w:r w:rsidRPr="00312A10">
        <w:t xml:space="preserve"> AND SERVICES MUST BE CONSTRUED TO APPLY TO HORMONAL CONTRACEPTIVE PATCHES AND SELF</w:t>
      </w:r>
      <w:r w:rsidR="003D0A40">
        <w:noBreakHyphen/>
      </w:r>
      <w:r w:rsidRPr="00312A10">
        <w:t xml:space="preserve">ADMINISTERED ORAL HORMONAL CONTRACEPTIVES PRESCRIBED </w:t>
      </w:r>
      <w:r>
        <w:t>AND DISPENSED PURSUANT TO THIS ACT.</w:t>
      </w:r>
      <w:bookmarkEnd w:id="1"/>
    </w:p>
    <w:p w:rsidR="0010776B" w:rsidRDefault="00EB15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B1523" w:rsidRDefault="00EB15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DA4" w:rsidRDefault="00883D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3DA4" w:rsidRDefault="00883D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7C17" w:rsidRDefault="00787C17" w:rsidP="00787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1D1D">
        <w:t>SECTION</w:t>
      </w:r>
      <w:r w:rsidRPr="00381D1D">
        <w:tab/>
        <w:t>1.</w:t>
      </w:r>
      <w:r w:rsidRPr="00381D1D">
        <w:tab/>
      </w:r>
      <w:r w:rsidRPr="00381D1D">
        <w:rPr>
          <w:u w:color="000000" w:themeColor="text1"/>
        </w:rPr>
        <w:t>Chapter 43, Title 40 of the 1976 Code is amended by adding:</w:t>
      </w:r>
    </w:p>
    <w:p w:rsidR="00787C17" w:rsidRPr="00381D1D" w:rsidRDefault="00787C17" w:rsidP="00787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87C17" w:rsidRPr="00381D1D" w:rsidRDefault="00787C17" w:rsidP="00787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1D1D">
        <w:rPr>
          <w:u w:color="000000" w:themeColor="text1"/>
        </w:rPr>
        <w:tab/>
        <w:t>“Section 40</w:t>
      </w:r>
      <w:r w:rsidRPr="00381D1D">
        <w:rPr>
          <w:u w:color="000000" w:themeColor="text1"/>
        </w:rPr>
        <w:noBreakHyphen/>
        <w:t>43</w:t>
      </w:r>
      <w:r w:rsidRPr="00381D1D">
        <w:rPr>
          <w:u w:color="000000" w:themeColor="text1"/>
        </w:rPr>
        <w:noBreakHyphen/>
        <w:t>185.</w:t>
      </w:r>
      <w:r w:rsidRPr="00381D1D">
        <w:rPr>
          <w:u w:color="000000" w:themeColor="text1"/>
        </w:rPr>
        <w:tab/>
        <w:t>(A)</w:t>
      </w:r>
      <w:r w:rsidRPr="00381D1D">
        <w:rPr>
          <w:u w:color="000000" w:themeColor="text1"/>
        </w:rPr>
        <w:tab/>
        <w:t xml:space="preserve">A physician licensed by the Board of Medical Examiners may prescribe contraceptive drugs that may be dispensed over a period of up to three years after the order is issued. The Board of Pharmacy may, in its discretion, issue a written </w:t>
      </w:r>
      <w:r w:rsidRPr="00381D1D">
        <w:rPr>
          <w:u w:color="000000" w:themeColor="text1"/>
        </w:rPr>
        <w:lastRenderedPageBreak/>
        <w:t>protocol in compliance with which a pharmacist may dispense contraceptive drugs pursuant to such prescription orders.</w:t>
      </w:r>
    </w:p>
    <w:p w:rsidR="00787C17" w:rsidRPr="00381D1D" w:rsidRDefault="00787C17" w:rsidP="00787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1D1D">
        <w:rPr>
          <w:u w:color="000000" w:themeColor="text1"/>
        </w:rPr>
        <w:tab/>
        <w:t>(B)</w:t>
      </w:r>
      <w:r w:rsidRPr="00381D1D">
        <w:rPr>
          <w:u w:color="000000" w:themeColor="text1"/>
        </w:rPr>
        <w:tab/>
        <w:t>For purposes of this section, the term ‘contraceptive drugs’ means all drugs approved by the United States Food and Drug Administration that are used to prevent pregnancy, including, but not limited to, horm</w:t>
      </w:r>
      <w:bookmarkStart w:id="5" w:name="temp"/>
      <w:bookmarkEnd w:id="5"/>
      <w:r w:rsidRPr="00381D1D">
        <w:rPr>
          <w:u w:color="000000" w:themeColor="text1"/>
        </w:rPr>
        <w:t xml:space="preserve">onal drugs administered orally, transdermally, or transvaginally. </w:t>
      </w:r>
    </w:p>
    <w:p w:rsidR="00787C17" w:rsidRDefault="00787C17" w:rsidP="00787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883DA4" w:rsidRDefault="00787C17" w:rsidP="00787C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1D1D">
        <w:rPr>
          <w:u w:color="000000" w:themeColor="text1"/>
        </w:rPr>
        <w:t>SECTION</w:t>
      </w:r>
      <w:r w:rsidRPr="00381D1D">
        <w:rPr>
          <w:u w:color="000000" w:themeColor="text1"/>
        </w:rPr>
        <w:tab/>
        <w:t>2.</w:t>
      </w:r>
      <w:r w:rsidRPr="00381D1D">
        <w:rPr>
          <w:u w:color="000000" w:themeColor="text1"/>
        </w:rPr>
        <w:tab/>
        <w:t>This act takes effect upon approval by the Governor.</w:t>
      </w:r>
    </w:p>
    <w:p w:rsidR="00EB62E0" w:rsidRDefault="003D0A4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79BE" w:rsidRDefault="00F479BE" w:rsidP="00F479BE">
      <w:pPr>
        <w:suppressAutoHyphens/>
      </w:pPr>
    </w:p>
    <w:sectPr w:rsidR="00F479BE" w:rsidSect="008C57A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3DA4" w:rsidRDefault="00883DA4" w:rsidP="009F0C77">
      <w:r>
        <w:separator/>
      </w:r>
    </w:p>
  </w:endnote>
  <w:endnote w:type="continuationSeparator" w:id="0">
    <w:p w:rsidR="00883DA4" w:rsidRDefault="00883D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86ABFD7-1B67-4992-886D-20B6DC5970C7}"/>
    <w:embedBold r:id="rId2" w:fontKey="{45665597-D548-4601-A90B-66328131829A}"/>
  </w:font>
  <w:font w:name="Calibri">
    <w:panose1 w:val="020F0502020204030204"/>
    <w:charset w:val="00"/>
    <w:family w:val="swiss"/>
    <w:pitch w:val="variable"/>
    <w:sig w:usb0="E00002FF" w:usb1="4000ACFF" w:usb2="00000001" w:usb3="00000000" w:csb0="0000019F" w:csb1="00000000"/>
    <w:embedRegular r:id="rId3" w:fontKey="{FC5789D5-2D49-4CBC-A55A-6925795AFE72}"/>
  </w:font>
  <w:font w:name="Segoe UI">
    <w:panose1 w:val="020B0502040204020203"/>
    <w:charset w:val="00"/>
    <w:family w:val="swiss"/>
    <w:pitch w:val="variable"/>
    <w:sig w:usb0="E10022FF" w:usb1="C000E47F" w:usb2="00000029" w:usb3="00000000" w:csb0="000001DF" w:csb1="00000000"/>
    <w:embedRegular r:id="rId4" w:fontKey="{444C573F-E6CE-486D-82E4-1D516664B1D2}"/>
  </w:font>
  <w:font w:name="Cambria">
    <w:panose1 w:val="02040503050406030204"/>
    <w:charset w:val="00"/>
    <w:family w:val="roman"/>
    <w:pitch w:val="variable"/>
    <w:sig w:usb0="E00002FF" w:usb1="400004FF" w:usb2="00000000" w:usb3="00000000" w:csb0="0000019F" w:csb1="00000000"/>
    <w:embedRegular r:id="rId5" w:fontKey="{B3A588A4-6FB5-4958-BF1A-0A71FE2818B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2E0" w:rsidRPr="004B2D68" w:rsidRDefault="004B2D68" w:rsidP="004B2D68">
    <w:pPr>
      <w:pStyle w:val="Footer"/>
      <w:tabs>
        <w:tab w:val="clear" w:pos="4680"/>
        <w:tab w:val="clear" w:pos="9360"/>
        <w:tab w:val="center" w:pos="2995"/>
      </w:tabs>
      <w:spacing w:before="120"/>
    </w:pPr>
    <w:r>
      <w:t>[3064</w:t>
    </w:r>
    <w:r w:rsidR="008C57AB">
      <w:t>-</w:t>
    </w:r>
    <w:r w:rsidR="008C57AB">
      <w:fldChar w:fldCharType="begin"/>
    </w:r>
    <w:r w:rsidR="008C57AB">
      <w:instrText xml:space="preserve"> PAGE  \* MERGEFORMAT </w:instrText>
    </w:r>
    <w:r w:rsidR="008C57AB">
      <w:fldChar w:fldCharType="separate"/>
    </w:r>
    <w:r w:rsidR="00D35206">
      <w:rPr>
        <w:noProof/>
      </w:rPr>
      <w:t>1</w:t>
    </w:r>
    <w:r w:rsidR="008C57AB">
      <w:fldChar w:fldCharType="end"/>
    </w:r>
    <w:r w:rsidR="008C57A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57AB" w:rsidRPr="004B2D68" w:rsidRDefault="008C57AB" w:rsidP="004B2D68">
    <w:pPr>
      <w:pStyle w:val="Footer"/>
      <w:tabs>
        <w:tab w:val="clear" w:pos="4680"/>
        <w:tab w:val="clear" w:pos="9360"/>
        <w:tab w:val="center" w:pos="2995"/>
      </w:tabs>
      <w:spacing w:before="120"/>
    </w:pPr>
    <w:r>
      <w:t>[3064]</w:t>
    </w:r>
    <w:r>
      <w:tab/>
    </w:r>
    <w:r>
      <w:fldChar w:fldCharType="begin"/>
    </w:r>
    <w:r>
      <w:instrText xml:space="preserve"> PAGE  \* MERGEFORMAT </w:instrText>
    </w:r>
    <w:r>
      <w:fldChar w:fldCharType="separate"/>
    </w:r>
    <w:r w:rsidR="00F479B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3DA4" w:rsidRDefault="00883DA4" w:rsidP="009F0C77">
      <w:r>
        <w:separator/>
      </w:r>
    </w:p>
  </w:footnote>
  <w:footnote w:type="continuationSeparator" w:id="0">
    <w:p w:rsidR="00883DA4" w:rsidRDefault="00883D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83WAB17"/>
    <w:docVar w:name="CoverBillType" w:val="b"/>
    <w:docVar w:name="docpath" w:val="L:\Council\bills\AGM\18983WAB17.DOCX"/>
    <w:docVar w:name="dvBillNumber" w:val="3064"/>
    <w:docVar w:name="dvBillNumberPrefix" w:val="H. "/>
    <w:docVar w:name="dvOriginalBody" w:val="House"/>
    <w:docVar w:name="dvSteno" w:val="AGM"/>
    <w:docVar w:name="NameofBody" w:val="h"/>
    <w:docVar w:name="vgroup2" w:val="Council"/>
  </w:docVars>
  <w:rsids>
    <w:rsidRoot w:val="00883DA4"/>
    <w:rsid w:val="00011869"/>
    <w:rsid w:val="00015CD6"/>
    <w:rsid w:val="000E1785"/>
    <w:rsid w:val="000F40FA"/>
    <w:rsid w:val="0010776B"/>
    <w:rsid w:val="00133E66"/>
    <w:rsid w:val="001435A3"/>
    <w:rsid w:val="00146ED3"/>
    <w:rsid w:val="00151044"/>
    <w:rsid w:val="001D08F2"/>
    <w:rsid w:val="001D525B"/>
    <w:rsid w:val="001D7F4F"/>
    <w:rsid w:val="00205238"/>
    <w:rsid w:val="00223833"/>
    <w:rsid w:val="002321B6"/>
    <w:rsid w:val="00250967"/>
    <w:rsid w:val="002543C8"/>
    <w:rsid w:val="0025541D"/>
    <w:rsid w:val="00284AAE"/>
    <w:rsid w:val="002E5912"/>
    <w:rsid w:val="00301B21"/>
    <w:rsid w:val="00325348"/>
    <w:rsid w:val="0032732C"/>
    <w:rsid w:val="00336AD0"/>
    <w:rsid w:val="0037079A"/>
    <w:rsid w:val="003C4DAB"/>
    <w:rsid w:val="003D01E8"/>
    <w:rsid w:val="003D0A40"/>
    <w:rsid w:val="003E5288"/>
    <w:rsid w:val="003F6D79"/>
    <w:rsid w:val="0041760A"/>
    <w:rsid w:val="00417C01"/>
    <w:rsid w:val="004403BD"/>
    <w:rsid w:val="00461441"/>
    <w:rsid w:val="004809EE"/>
    <w:rsid w:val="00486493"/>
    <w:rsid w:val="004B2D68"/>
    <w:rsid w:val="004D5C24"/>
    <w:rsid w:val="004E7D54"/>
    <w:rsid w:val="005273C6"/>
    <w:rsid w:val="00530A69"/>
    <w:rsid w:val="00545593"/>
    <w:rsid w:val="00577C6C"/>
    <w:rsid w:val="005C2FE2"/>
    <w:rsid w:val="005E2BC9"/>
    <w:rsid w:val="00605102"/>
    <w:rsid w:val="006215AA"/>
    <w:rsid w:val="006913C9"/>
    <w:rsid w:val="0069470D"/>
    <w:rsid w:val="006F6D4F"/>
    <w:rsid w:val="00734F00"/>
    <w:rsid w:val="00787C17"/>
    <w:rsid w:val="007A70AE"/>
    <w:rsid w:val="007D12BD"/>
    <w:rsid w:val="008362E8"/>
    <w:rsid w:val="00883DA4"/>
    <w:rsid w:val="008A1768"/>
    <w:rsid w:val="008C57AB"/>
    <w:rsid w:val="008F0F33"/>
    <w:rsid w:val="008F4429"/>
    <w:rsid w:val="0094021A"/>
    <w:rsid w:val="009B44AF"/>
    <w:rsid w:val="009C6A0B"/>
    <w:rsid w:val="009F0C77"/>
    <w:rsid w:val="009F4DD1"/>
    <w:rsid w:val="00A15394"/>
    <w:rsid w:val="00A41684"/>
    <w:rsid w:val="00A64E80"/>
    <w:rsid w:val="00A72BCD"/>
    <w:rsid w:val="00A741D9"/>
    <w:rsid w:val="00A833AB"/>
    <w:rsid w:val="00A9741D"/>
    <w:rsid w:val="00AD4B17"/>
    <w:rsid w:val="00B412D4"/>
    <w:rsid w:val="00BE3C22"/>
    <w:rsid w:val="00C0345E"/>
    <w:rsid w:val="00C11714"/>
    <w:rsid w:val="00C3483A"/>
    <w:rsid w:val="00C74E9D"/>
    <w:rsid w:val="00C82FD3"/>
    <w:rsid w:val="00C92819"/>
    <w:rsid w:val="00CC6B7B"/>
    <w:rsid w:val="00CD2089"/>
    <w:rsid w:val="00D35206"/>
    <w:rsid w:val="00D73A67"/>
    <w:rsid w:val="00D970A9"/>
    <w:rsid w:val="00DF3845"/>
    <w:rsid w:val="00E41911"/>
    <w:rsid w:val="00E92EEF"/>
    <w:rsid w:val="00EB1523"/>
    <w:rsid w:val="00EB62E0"/>
    <w:rsid w:val="00EF2368"/>
    <w:rsid w:val="00F24442"/>
    <w:rsid w:val="00F479BE"/>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792CF6-1F78-4F90-A5D1-BC017B979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D5C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5C24"/>
    <w:rPr>
      <w:rFonts w:ascii="Segoe UI" w:eastAsia="Times New Roman" w:hAnsi="Segoe UI" w:cs="Segoe UI"/>
      <w:sz w:val="18"/>
      <w:szCs w:val="18"/>
    </w:rPr>
  </w:style>
  <w:style w:type="paragraph" w:styleId="NoSpacing">
    <w:name w:val="No Spacing"/>
    <w:uiPriority w:val="1"/>
    <w:qFormat/>
    <w:rsid w:val="008C57AB"/>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671BE4-94B5-477A-80AB-86A5E9F9A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94A985EF</Template>
  <TotalTime>0</TotalTime>
  <Pages>3</Pages>
  <Words>275</Words>
  <Characters>1512</Characters>
  <Application>Microsoft Office Word</Application>
  <DocSecurity>0</DocSecurity>
  <Lines>63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3064 Text of Previous Version (Mar. 8, 2018) - South Carolina Legislature Online</dc:title>
  <dc:creator>angiemorgan</dc:creator>
  <cp:lastModifiedBy>Warren Wilson</cp:lastModifiedBy>
  <cp:revision>2</cp:revision>
  <cp:lastPrinted>2016-11-17T15:24:00Z</cp:lastPrinted>
  <dcterms:created xsi:type="dcterms:W3CDTF">2018-03-08T22:57:00Z</dcterms:created>
  <dcterms:modified xsi:type="dcterms:W3CDTF">2018-03-08T22:57:00Z</dcterms:modified>
</cp:coreProperties>
</file>