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6F" w:rsidRDefault="008D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5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65E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PROVIDE THAT THE AUTHORITY CHARGED BY LAW WITH CONDUCTING AN ELECTION SHALL PROVIDE A PROCEDURE BY WHICH A QUALIFIED ELECTOR MAY REGISTER AND CAST A BALLOT ON THE SAME DAY, PROVIDE THAT A QUALIFIED ELECTOR MAY CAST A BALLOT DURING THE SEVEN</w:t>
      </w:r>
      <w:r>
        <w:noBreakHyphen/>
        <w:t xml:space="preserve">DAY PERIOD PRECEDING THE ELECTION, AND PROVIDE FOR THE ESTABLISHMENT OF ONE OR MORE EARLY VOTING LOCATIONS IN EACH COUNTY.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65EA" w:rsidRDefault="004F65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65EA" w:rsidRDefault="004F65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adding: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25.</w:t>
      </w:r>
      <w:r>
        <w:tab/>
        <w:t>(A)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qualified elector, who is registered, may cast his ballot during a seven</w:t>
      </w:r>
      <w:r>
        <w:noBreakHyphen/>
        <w:t>day period beginning on the second Saturday before the election and ending on the first Saturday before the election.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qualified elector, who is not registered, shall cast his ballot on the same day during the early voting period provided for in item (1).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 high school and a public library maintaining an early voting center must be compensated two hundred dollars a day by the State Election Commission.  A poll manager must be present at an early voting center for at least four hours each day during the early voting period.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Early voting centers in high schools shall operate after school hours in a manner not disruptive of school business.”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2A87" w:rsidRDefault="00E516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546F" w:rsidRDefault="008D546F" w:rsidP="008D546F">
      <w:pPr>
        <w:suppressAutoHyphens/>
      </w:pPr>
    </w:p>
    <w:sectPr w:rsidR="008D546F" w:rsidSect="008D54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5EA" w:rsidRDefault="004F65EA" w:rsidP="009F0C77">
      <w:r>
        <w:separator/>
      </w:r>
    </w:p>
  </w:endnote>
  <w:endnote w:type="continuationSeparator" w:id="0">
    <w:p w:rsidR="004F65EA" w:rsidRDefault="004F65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757941-0DAF-4093-BA40-554217A794D4}"/>
    <w:embedBold r:id="rId2" w:fontKey="{B7D046B6-8594-43C0-9E3E-8B9056BA66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61398D-7F18-4055-A830-C459460BC6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010A74-429B-454B-8D00-B4D5C67FD8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8028AF-0ADF-4B99-9C3A-E08925AE1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A87" w:rsidRPr="008D546F" w:rsidRDefault="008D546F" w:rsidP="008D5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5EA" w:rsidRDefault="004F65EA" w:rsidP="009F0C77">
      <w:r>
        <w:separator/>
      </w:r>
    </w:p>
  </w:footnote>
  <w:footnote w:type="continuationSeparator" w:id="0">
    <w:p w:rsidR="004F65EA" w:rsidRDefault="004F65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72ZW17"/>
    <w:docVar w:name="CoverBillType" w:val="b"/>
    <w:docVar w:name="docpath" w:val="L:\Council\bills\GGS\22872ZW17.DOCX"/>
    <w:docVar w:name="dvBillNumber" w:val="315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F65E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0B1E"/>
    <w:rsid w:val="002E5912"/>
    <w:rsid w:val="00301B21"/>
    <w:rsid w:val="00324C7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5E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546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B7F"/>
    <w:rsid w:val="00C92819"/>
    <w:rsid w:val="00CC6B7B"/>
    <w:rsid w:val="00CD2089"/>
    <w:rsid w:val="00D73A67"/>
    <w:rsid w:val="00D970A9"/>
    <w:rsid w:val="00DF3845"/>
    <w:rsid w:val="00E41911"/>
    <w:rsid w:val="00E516B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F8CAD-7877-4F11-BA9F-F6F22A2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6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8F506-E7F1-4620-B574-1C5819E0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337</Words>
  <Characters>1612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3155 Text of Previous Version (Dec. 15, 2016) - South Carolina Legislature Online</dc:title>
  <dc:creator>GloriaShackelford</dc:creator>
  <cp:lastModifiedBy>S Volk</cp:lastModifiedBy>
  <cp:revision>2</cp:revision>
  <cp:lastPrinted>2016-12-09T14:36:00Z</cp:lastPrinted>
  <dcterms:created xsi:type="dcterms:W3CDTF">2016-12-15T22:22:00Z</dcterms:created>
  <dcterms:modified xsi:type="dcterms:W3CDTF">2016-12-15T22:22:00Z</dcterms:modified>
</cp:coreProperties>
</file>