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3C22" w:rsidRP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C22"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Pr="00AB39E5" w:rsidRDefault="00AB39E5" w:rsidP="00AB39E5">
      <w:pPr>
        <w:tabs>
          <w:tab w:val="right" w:pos="5933"/>
        </w:tabs>
        <w:suppressAutoHyphens/>
      </w:pPr>
      <w:r>
        <w:tab/>
      </w:r>
      <w:r>
        <w:rPr>
          <w:b/>
          <w:sz w:val="36"/>
        </w:rPr>
        <w:t>H. 3329</w:t>
      </w: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Clemmons, Crawford, Duckworth, Atwater, Cobb</w:t>
      </w:r>
      <w:r>
        <w:noBreakHyphen/>
        <w:t>Hunter, Elliott, B. Newton, Daning, Henegan, Toole, King and Yow</w:t>
      </w: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2/22/18--H.</w:t>
      </w: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AB39E5" w:rsidRP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B39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39E5" w:rsidSect="00183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80E" w:rsidRDefault="00192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3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Pr="006E42C3"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E42C3">
        <w:rPr>
          <w:color w:val="000000" w:themeColor="text1"/>
          <w:u w:color="000000" w:themeColor="text1"/>
        </w:rPr>
        <w:t>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 xml:space="preserve">2010, AS AMENDED, CODE OF LAWS OF SOUTH CAROLINA, 1976, RELATING TO DEFINITIONS FOR THE ARTICLE ON TRAFFICKING IN PERSONS, SO AS TO DELETE THE DEFINITION OF </w:t>
      </w:r>
      <w:r>
        <w:rPr>
          <w:color w:val="000000" w:themeColor="text1"/>
          <w:u w:color="000000" w:themeColor="text1"/>
        </w:rPr>
        <w:t>“</w:t>
      </w:r>
      <w:r w:rsidRPr="006E42C3">
        <w:rPr>
          <w:color w:val="000000" w:themeColor="text1"/>
          <w:u w:color="000000" w:themeColor="text1"/>
        </w:rPr>
        <w:t>TRAFFICKING IN PERSONS</w:t>
      </w:r>
      <w:r>
        <w:rPr>
          <w:color w:val="000000" w:themeColor="text1"/>
          <w:u w:color="000000" w:themeColor="text1"/>
        </w:rPr>
        <w:t>”</w:t>
      </w:r>
      <w:r w:rsidRPr="006E42C3">
        <w:rPr>
          <w:color w:val="000000" w:themeColor="text1"/>
          <w:u w:color="000000" w:themeColor="text1"/>
        </w:rPr>
        <w:t>;</w:t>
      </w:r>
      <w:r>
        <w:rPr>
          <w:color w:val="000000" w:themeColor="text1"/>
          <w:u w:color="000000" w:themeColor="text1"/>
        </w:rPr>
        <w:t xml:space="preserve"> AND </w:t>
      </w:r>
      <w:r w:rsidRPr="006E42C3">
        <w:rPr>
          <w:color w:val="000000" w:themeColor="text1"/>
          <w:u w:color="000000" w:themeColor="text1"/>
        </w:rPr>
        <w:t>TO 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AS AMENDED, RELATING TO THE OFFENSE OF TRAFFICKING IN PERSONS, PENALTIES, AND DEFENSES, SO AS TO RESTRUCTURE THE OFFENSE AND PROVIDE A PENALTY WHEN THE VICTIM IS A MINOR UNDER THE AGE OF EIGHTEEN AND TO FURTHER ENSURE THE PROTECTION OF MINOR VICTIMS.</w:t>
      </w:r>
      <w:bookmarkEnd w:id="1"/>
    </w:p>
    <w:p w:rsidR="0010776B" w:rsidRDefault="005A3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33D6" w:rsidRDefault="005A3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1.</w:t>
      </w:r>
      <w:r w:rsidRPr="00524742">
        <w:rPr>
          <w:u w:color="000000" w:themeColor="text1"/>
        </w:rPr>
        <w:tab/>
        <w:t>Section 16</w:t>
      </w:r>
      <w:r w:rsidRPr="00524742">
        <w:rPr>
          <w:u w:color="000000" w:themeColor="text1"/>
        </w:rPr>
        <w:noBreakHyphen/>
        <w:t>3</w:t>
      </w:r>
      <w:r w:rsidRPr="00524742">
        <w:rPr>
          <w:u w:color="000000" w:themeColor="text1"/>
        </w:rPr>
        <w:noBreakHyphen/>
        <w:t>2010 of the 1976 Code, as last amended by Act 7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2010.</w:t>
      </w:r>
      <w:r w:rsidRPr="00524742">
        <w:rPr>
          <w:u w:color="000000" w:themeColor="text1"/>
        </w:rPr>
        <w:tab/>
        <w:t>As used in this article: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(1)</w:t>
      </w:r>
      <w:r w:rsidRPr="00524742">
        <w:rPr>
          <w:u w:color="000000" w:themeColor="text1"/>
        </w:rPr>
        <w:tab/>
        <w:t>‘Business’ means a corporation, partnership, proprietorship, firm, enterprise, franchise, organization, or self</w:t>
      </w:r>
      <w:r w:rsidRPr="00524742">
        <w:rPr>
          <w:u w:color="000000" w:themeColor="text1"/>
        </w:rPr>
        <w:noBreakHyphen/>
        <w:t>employed individual.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(2)</w:t>
      </w:r>
      <w:r w:rsidRPr="00524742">
        <w:rPr>
          <w:u w:color="000000" w:themeColor="text1"/>
        </w:rPr>
        <w:tab/>
        <w:t>‘Charitable organization’ means a charitable organization pursuant to Section 33</w:t>
      </w:r>
      <w:r w:rsidRPr="00524742">
        <w:rPr>
          <w:u w:color="000000" w:themeColor="text1"/>
        </w:rPr>
        <w:noBreakHyphen/>
        <w:t>56</w:t>
      </w:r>
      <w:r w:rsidRPr="00524742">
        <w:rPr>
          <w:u w:color="000000" w:themeColor="text1"/>
        </w:rPr>
        <w:noBreakHyphen/>
        <w:t>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(3)</w:t>
      </w:r>
      <w:r w:rsidRPr="00524742">
        <w:rPr>
          <w:u w:color="000000" w:themeColor="text1"/>
        </w:rPr>
        <w:tab/>
        <w:t xml:space="preserve">‘Debt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w:t>
      </w:r>
      <w:r w:rsidRPr="00524742">
        <w:rPr>
          <w:u w:color="000000" w:themeColor="text1"/>
        </w:rPr>
        <w:lastRenderedPageBreak/>
        <w:t>debt does not reasonably reflect the value of the items or services for which the debt was incurred.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(4)</w:t>
      </w:r>
      <w:r w:rsidRPr="00524742">
        <w:rPr>
          <w:u w:color="000000" w:themeColor="text1"/>
        </w:rPr>
        <w:tab/>
        <w:t>‘Forced labor’ means any type of labor or services performed or provided by a person rendered through another person’s coercion of the person providing the labor or services.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This definition does not include labor or services performed or provided by a person in the custody of the Department of Corrections or a local jail, detention center, or correctional facility.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(5)</w:t>
      </w:r>
      <w:r w:rsidRPr="00524742">
        <w:rPr>
          <w:u w:color="000000" w:themeColor="text1"/>
        </w:rPr>
        <w:tab/>
        <w:t>‘Involuntary servitude’ means a condition of servitude induced through 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(6)</w:t>
      </w:r>
      <w:r w:rsidRPr="00524742">
        <w:rPr>
          <w:u w:color="000000" w:themeColor="text1"/>
        </w:rPr>
        <w:tab/>
        <w:t>‘Person’ means an individual, corporation, partnership, charitable organization, or another legal entity.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(7)</w:t>
      </w:r>
      <w:r w:rsidRPr="00524742">
        <w:rPr>
          <w:u w:color="000000" w:themeColor="text1"/>
        </w:rPr>
        <w:tab/>
        <w:t xml:space="preserve">‘Sex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w:t>
      </w:r>
      <w:r w:rsidRPr="00524742">
        <w:rPr>
          <w:strike/>
          <w:u w:color="000000" w:themeColor="text1"/>
        </w:rPr>
        <w:t>another</w:t>
      </w:r>
      <w:r w:rsidRPr="00524742">
        <w:rPr>
          <w:u w:color="000000" w:themeColor="text1"/>
        </w:rPr>
        <w:t xml:space="preserve"> </w:t>
      </w:r>
      <w:r w:rsidRPr="00524742">
        <w:rPr>
          <w:u w:val="single" w:color="000000" w:themeColor="text1"/>
        </w:rPr>
        <w:t>any</w:t>
      </w:r>
      <w:r w:rsidRPr="00524742">
        <w:rPr>
          <w:u w:color="000000" w:themeColor="text1"/>
        </w:rPr>
        <w:t xml:space="preserve">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(a)</w:t>
      </w:r>
      <w:r w:rsidRPr="00524742">
        <w:rPr>
          <w:u w:color="000000" w:themeColor="text1"/>
        </w:rPr>
        <w:tab/>
        <w:t>criminal sexual conduct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(b)</w:t>
      </w:r>
      <w:r w:rsidRPr="00524742">
        <w:rPr>
          <w:u w:color="000000" w:themeColor="text1"/>
        </w:rPr>
        <w:tab/>
        <w:t>criminal sexual conduct in the first degree pursuant to Section 16</w:t>
      </w:r>
      <w:r w:rsidRPr="00524742">
        <w:rPr>
          <w:u w:color="000000" w:themeColor="text1"/>
        </w:rPr>
        <w:noBreakHyphen/>
        <w:t>3</w:t>
      </w:r>
      <w:r w:rsidRPr="00524742">
        <w:rPr>
          <w:u w:color="000000" w:themeColor="text1"/>
        </w:rPr>
        <w:noBreakHyphen/>
        <w:t>652;</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(c)</w:t>
      </w:r>
      <w:r w:rsidRPr="00524742">
        <w:rPr>
          <w:u w:color="000000" w:themeColor="text1"/>
        </w:rPr>
        <w:tab/>
        <w:t>criminal sexual conduct in the second degree pursuant to Section 16</w:t>
      </w:r>
      <w:r w:rsidRPr="00524742">
        <w:rPr>
          <w:u w:color="000000" w:themeColor="text1"/>
        </w:rPr>
        <w:noBreakHyphen/>
        <w:t>3</w:t>
      </w:r>
      <w:r w:rsidRPr="00524742">
        <w:rPr>
          <w:u w:color="000000" w:themeColor="text1"/>
        </w:rPr>
        <w:noBreakHyphen/>
        <w:t>653;</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(d)</w:t>
      </w:r>
      <w:r w:rsidRPr="00524742">
        <w:rPr>
          <w:u w:color="000000" w:themeColor="text1"/>
        </w:rPr>
        <w:tab/>
        <w:t>criminal sexual conduct in the third degree pursuant to Section 16</w:t>
      </w:r>
      <w:r w:rsidRPr="00524742">
        <w:rPr>
          <w:u w:color="000000" w:themeColor="text1"/>
        </w:rPr>
        <w:noBreakHyphen/>
        <w:t>3</w:t>
      </w:r>
      <w:r w:rsidRPr="00524742">
        <w:rPr>
          <w:u w:color="000000" w:themeColor="text1"/>
        </w:rPr>
        <w:noBreakHyphen/>
        <w:t>654;</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(e)</w:t>
      </w:r>
      <w:r w:rsidRPr="00524742">
        <w:rPr>
          <w:u w:color="000000" w:themeColor="text1"/>
        </w:rPr>
        <w:tab/>
        <w:t>criminal sexual conduct with a minor pursuant to Section 16</w:t>
      </w:r>
      <w:r w:rsidRPr="00524742">
        <w:rPr>
          <w:u w:color="000000" w:themeColor="text1"/>
        </w:rPr>
        <w:noBreakHyphen/>
        <w:t>3</w:t>
      </w:r>
      <w:r w:rsidRPr="00524742">
        <w:rPr>
          <w:u w:color="000000" w:themeColor="text1"/>
        </w:rPr>
        <w:noBreakHyphen/>
        <w:t>655;</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(f)</w:t>
      </w:r>
      <w:r w:rsidRPr="00524742">
        <w:rPr>
          <w:u w:color="000000" w:themeColor="text1"/>
        </w:rPr>
        <w:tab/>
        <w:t>engaging a child for sexual performance pursuant to Section 16</w:t>
      </w:r>
      <w:r w:rsidRPr="00524742">
        <w:rPr>
          <w:u w:color="000000" w:themeColor="text1"/>
        </w:rPr>
        <w:noBreakHyphen/>
        <w:t>3</w:t>
      </w:r>
      <w:r w:rsidRPr="00524742">
        <w:rPr>
          <w:u w:color="000000" w:themeColor="text1"/>
        </w:rPr>
        <w:noBreakHyphen/>
        <w:t>810;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(g)</w:t>
      </w:r>
      <w:r w:rsidRPr="00524742">
        <w:rPr>
          <w:u w:color="000000" w:themeColor="text1"/>
        </w:rPr>
        <w:tab/>
        <w:t>producing, directing, or promoting sexual performance by a child pursuant to Section 16</w:t>
      </w:r>
      <w:r w:rsidRPr="00524742">
        <w:rPr>
          <w:u w:color="000000" w:themeColor="text1"/>
        </w:rPr>
        <w:noBreakHyphen/>
        <w:t>3</w:t>
      </w:r>
      <w:r w:rsidRPr="00524742">
        <w:rPr>
          <w:u w:color="000000" w:themeColor="text1"/>
        </w:rPr>
        <w:noBreakHyphen/>
        <w:t>820;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(h)</w:t>
      </w:r>
      <w:r w:rsidRPr="00524742">
        <w:rPr>
          <w:u w:color="000000" w:themeColor="text1"/>
        </w:rPr>
        <w:tab/>
        <w:t>sexual battery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(i) </w:t>
      </w:r>
      <w:r w:rsidRPr="00524742">
        <w:rPr>
          <w:u w:color="000000" w:themeColor="text1"/>
        </w:rPr>
        <w:tab/>
        <w:t>sexual conduct pursuant to Section 16</w:t>
      </w:r>
      <w:r w:rsidRPr="00524742">
        <w:rPr>
          <w:u w:color="000000" w:themeColor="text1"/>
        </w:rPr>
        <w:noBreakHyphen/>
        <w:t>3</w:t>
      </w:r>
      <w:r w:rsidRPr="00524742">
        <w:rPr>
          <w:u w:color="000000" w:themeColor="text1"/>
        </w:rPr>
        <w:noBreakHyphen/>
        <w:t>800;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(j) </w:t>
      </w:r>
      <w:r w:rsidRPr="00524742">
        <w:rPr>
          <w:u w:color="000000" w:themeColor="text1"/>
        </w:rPr>
        <w:tab/>
        <w:t>sexual performance pursuant to Section 16</w:t>
      </w:r>
      <w:r w:rsidRPr="00524742">
        <w:rPr>
          <w:u w:color="000000" w:themeColor="text1"/>
        </w:rPr>
        <w:noBreakHyphen/>
        <w:t>3</w:t>
      </w:r>
      <w:r w:rsidRPr="00524742">
        <w:rPr>
          <w:u w:color="000000" w:themeColor="text1"/>
        </w:rPr>
        <w:noBreakHyphen/>
        <w:t>800.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(8)</w:t>
      </w:r>
      <w:r w:rsidRPr="00524742">
        <w:rPr>
          <w:u w:color="000000" w:themeColor="text1"/>
        </w:rPr>
        <w:tab/>
        <w:t>‘Services’ means an act committed at the behest of, under the supervision of, or for the benefit of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(9)</w:t>
      </w:r>
      <w:r w:rsidRPr="00524742">
        <w:rPr>
          <w:u w:color="000000" w:themeColor="text1"/>
        </w:rPr>
        <w:tab/>
      </w:r>
      <w:r w:rsidRPr="00524742">
        <w:rPr>
          <w:strike/>
          <w:u w:color="000000" w:themeColor="text1"/>
        </w:rPr>
        <w:t>‘Trafficking in persons’ means when a victim is subjected to or a person attempts to subject a victim to sex trafficking, forced labor or services, involuntary servitude, or debt bondage by employing one of the following: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(a)</w:t>
      </w:r>
      <w:r w:rsidRPr="00524742">
        <w:rPr>
          <w:u w:color="000000" w:themeColor="text1"/>
        </w:rPr>
        <w:tab/>
      </w:r>
      <w:r w:rsidRPr="00524742">
        <w:rPr>
          <w:strike/>
          <w:u w:color="000000" w:themeColor="text1"/>
        </w:rPr>
        <w:t>physically restraining or threatening to physically restrain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lastRenderedPageBreak/>
        <w:tab/>
      </w:r>
      <w:r w:rsidRPr="00524742">
        <w:rPr>
          <w:u w:color="000000" w:themeColor="text1"/>
        </w:rPr>
        <w:tab/>
      </w:r>
      <w:r w:rsidRPr="00524742">
        <w:rPr>
          <w:strike/>
          <w:u w:color="000000" w:themeColor="text1"/>
        </w:rPr>
        <w:t>(b)</w:t>
      </w:r>
      <w:r w:rsidRPr="00524742">
        <w:rPr>
          <w:u w:color="000000" w:themeColor="text1"/>
        </w:rPr>
        <w:tab/>
      </w:r>
      <w:r w:rsidRPr="00524742">
        <w:rPr>
          <w:strike/>
          <w:u w:color="000000" w:themeColor="text1"/>
        </w:rPr>
        <w:t>knowingly destroying, concealing, removing, confiscating, or possessing an actual or purported passport or other immigration document, or another actual or purported government identification document, of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(c)</w:t>
      </w:r>
      <w:r w:rsidRPr="00524742">
        <w:rPr>
          <w:u w:color="000000" w:themeColor="text1"/>
        </w:rPr>
        <w:tab/>
      </w:r>
      <w:r w:rsidRPr="00524742">
        <w:rPr>
          <w:strike/>
          <w:u w:color="000000" w:themeColor="text1"/>
        </w:rPr>
        <w:t>extortion or blackmail;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(d)</w:t>
      </w:r>
      <w:r w:rsidRPr="00524742">
        <w:rPr>
          <w:u w:color="000000" w:themeColor="text1"/>
        </w:rPr>
        <w:tab/>
      </w:r>
      <w:r w:rsidRPr="00524742">
        <w:rPr>
          <w:strike/>
          <w:u w:color="000000" w:themeColor="text1"/>
        </w:rPr>
        <w:t>causing or threatening to cause financial harm to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(e)</w:t>
      </w:r>
      <w:r w:rsidRPr="00524742">
        <w:rPr>
          <w:u w:color="000000" w:themeColor="text1"/>
        </w:rPr>
        <w:tab/>
      </w:r>
      <w:r w:rsidRPr="00524742">
        <w:rPr>
          <w:strike/>
          <w:u w:color="000000" w:themeColor="text1"/>
        </w:rPr>
        <w:t>facilitating or controlling a victim’s access to a controlled substance;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(f)</w:t>
      </w:r>
      <w:r w:rsidRPr="00524742">
        <w:rPr>
          <w:u w:color="000000" w:themeColor="text1"/>
        </w:rPr>
        <w:tab/>
      </w:r>
      <w:r w:rsidRPr="00524742">
        <w:rPr>
          <w:strike/>
          <w:u w:color="000000" w:themeColor="text1"/>
        </w:rPr>
        <w:t>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(10)</w:t>
      </w:r>
      <w:r w:rsidRPr="00524742">
        <w:rPr>
          <w:u w:color="000000" w:themeColor="text1"/>
        </w:rPr>
        <w:tab/>
        <w:t>‘Victim of trafficking in persons’ or ‘victim’ means a person who has been subjected to the crime of trafficking in persons.”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2.</w:t>
      </w:r>
      <w:r w:rsidRPr="00524742">
        <w:rPr>
          <w:u w:color="000000" w:themeColor="text1"/>
        </w:rPr>
        <w:tab/>
        <w:t>Section 16</w:t>
      </w:r>
      <w:r w:rsidRPr="00524742">
        <w:rPr>
          <w:u w:color="000000" w:themeColor="text1"/>
        </w:rPr>
        <w:noBreakHyphen/>
        <w:t>3</w:t>
      </w:r>
      <w:r w:rsidRPr="00524742">
        <w:rPr>
          <w:u w:color="000000" w:themeColor="text1"/>
        </w:rPr>
        <w:noBreakHyphen/>
        <w:t>2020 of the 1976 Code, as last amended by Act 74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2020.</w:t>
      </w:r>
      <w:r w:rsidRPr="00524742">
        <w:rPr>
          <w:u w:color="000000" w:themeColor="text1"/>
        </w:rPr>
        <w:tab/>
        <w:t>(A)</w:t>
      </w:r>
      <w:r w:rsidRPr="00524742">
        <w:rPr>
          <w:u w:color="000000" w:themeColor="text1"/>
        </w:rPr>
        <w:tab/>
        <w:t>A person who recruits, entices, solicits, isolates, harbors, transports, provides, or obtains, or so attempts, a victim, knowing that the victim will be subjected to</w:t>
      </w:r>
      <w:r w:rsidRPr="00524742">
        <w:rPr>
          <w:u w:val="single" w:color="000000" w:themeColor="text1"/>
        </w:rPr>
        <w:t>, or for the purposes of,</w:t>
      </w:r>
      <w:r w:rsidRPr="00524742">
        <w:rPr>
          <w:u w:color="000000" w:themeColor="text1"/>
        </w:rPr>
        <w:t xml:space="preserve">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(B)</w:t>
      </w:r>
      <w:r w:rsidRPr="00524742">
        <w:rPr>
          <w:u w:color="000000" w:themeColor="text1"/>
        </w:rPr>
        <w:tab/>
      </w:r>
      <w:r w:rsidRPr="00524742">
        <w:rPr>
          <w:strike/>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(C)</w:t>
      </w:r>
      <w:r w:rsidRPr="00524742">
        <w:rPr>
          <w:u w:color="000000" w:themeColor="text1"/>
        </w:rPr>
        <w:tab/>
        <w:t>For a first offense, the person is guilty of a felony and, upon conviction, must be imprisoned not more than fifteen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(D)</w:t>
      </w:r>
      <w:r w:rsidRPr="00524742">
        <w:rPr>
          <w:u w:val="single" w:color="000000" w:themeColor="text1"/>
        </w:rPr>
        <w:t>(C)</w:t>
      </w:r>
      <w:r w:rsidRPr="00524742">
        <w:rPr>
          <w:u w:color="000000" w:themeColor="text1"/>
        </w:rPr>
        <w:tab/>
        <w:t>For a second offense, the person is guilty of a felony and, upon conviction, must be imprisoned not more than thirty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(E)</w:t>
      </w:r>
      <w:r w:rsidRPr="00524742">
        <w:rPr>
          <w:u w:val="single" w:color="000000" w:themeColor="text1"/>
        </w:rPr>
        <w:t>(D)</w:t>
      </w:r>
      <w:r w:rsidRPr="00524742">
        <w:rPr>
          <w:u w:color="000000" w:themeColor="text1"/>
        </w:rPr>
        <w:tab/>
        <w:t>For a third or subsequent offense, the person is guilty of a felony</w:t>
      </w:r>
      <w:r w:rsidRPr="00524742">
        <w:rPr>
          <w:strike/>
          <w:u w:color="000000" w:themeColor="text1"/>
        </w:rPr>
        <w:t>,</w:t>
      </w:r>
      <w:r w:rsidRPr="00524742">
        <w:rPr>
          <w:u w:color="000000" w:themeColor="text1"/>
        </w:rPr>
        <w:t xml:space="preserve"> and, upon conviction, must be imprisoned not more than forty</w:t>
      </w:r>
      <w:r w:rsidRPr="00524742">
        <w:rPr>
          <w:u w:color="000000" w:themeColor="text1"/>
        </w:rPr>
        <w:noBreakHyphen/>
        <w:t>five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(F)</w:t>
      </w:r>
      <w:r w:rsidRPr="00524742">
        <w:rPr>
          <w:u w:val="single" w:color="000000" w:themeColor="text1"/>
        </w:rPr>
        <w:t>(E)</w:t>
      </w:r>
      <w:r w:rsidRPr="00524742">
        <w:rPr>
          <w:u w:color="000000" w:themeColor="text1"/>
        </w:rPr>
        <w:tab/>
        <w:t xml:space="preserve">If the victim of an offense contained in this section is under the age of eighteen, </w:t>
      </w:r>
      <w:r w:rsidRPr="00524742">
        <w:rPr>
          <w:strike/>
          <w:u w:color="000000" w:themeColor="text1"/>
        </w:rPr>
        <w:t>an additional term of fifteen years may be imposed in addition and must be consecutive to the penalty prescribed for a violation of this section</w:t>
      </w:r>
      <w:r w:rsidRPr="00524742">
        <w:rPr>
          <w:u w:color="000000" w:themeColor="text1"/>
        </w:rPr>
        <w:t xml:space="preserve"> </w:t>
      </w:r>
      <w:r w:rsidRPr="00524742">
        <w:rPr>
          <w:u w:val="single" w:color="000000" w:themeColor="text1"/>
        </w:rPr>
        <w:t xml:space="preserve">the person is guilty of a felony and, upon conviction, must be imprisoned not more than </w:t>
      </w:r>
      <w:r w:rsidRPr="00524742">
        <w:rPr>
          <w:u w:val="single" w:color="000000" w:themeColor="text1"/>
        </w:rPr>
        <w:lastRenderedPageBreak/>
        <w:t>thirty years</w:t>
      </w:r>
      <w:r w:rsidRPr="00524742">
        <w:rPr>
          <w:u w:color="000000" w:themeColor="text1"/>
        </w:rPr>
        <w:t xml:space="preserve">. </w:t>
      </w:r>
      <w:r w:rsidRPr="00524742">
        <w:rPr>
          <w:u w:val="single" w:color="000000" w:themeColor="text1"/>
        </w:rPr>
        <w:t>And, for a second or subsequent offense, if the victim is under the age of eighteen, the person is guilty of a felony and, upon conviction, must be imprisoned not more than forty</w:t>
      </w:r>
      <w:r w:rsidRPr="00524742">
        <w:rPr>
          <w:u w:val="single" w:color="000000" w:themeColor="text1"/>
        </w:rPr>
        <w:noBreakHyphen/>
        <w:t>five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(G)</w:t>
      </w:r>
      <w:r w:rsidRPr="00524742">
        <w:rPr>
          <w:u w:val="single" w:color="000000" w:themeColor="text1"/>
        </w:rPr>
        <w:t>(F)</w:t>
      </w:r>
      <w:r w:rsidRPr="00524742">
        <w:rPr>
          <w:u w:color="000000" w:themeColor="text1"/>
        </w:rPr>
        <w:tab/>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(H)</w:t>
      </w:r>
      <w:r w:rsidRPr="00524742">
        <w:rPr>
          <w:u w:val="single" w:color="000000" w:themeColor="text1"/>
        </w:rPr>
        <w:t>(G)</w:t>
      </w:r>
      <w:r w:rsidRPr="00524742">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(I)</w:t>
      </w:r>
      <w:r w:rsidRPr="00524742">
        <w:rPr>
          <w:u w:val="single" w:color="000000" w:themeColor="text1"/>
        </w:rPr>
        <w:t>(H)</w:t>
      </w:r>
      <w:r w:rsidRPr="00524742">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24742">
        <w:rPr>
          <w:u w:color="000000" w:themeColor="text1"/>
        </w:rPr>
        <w:noBreakHyphen/>
        <w:t>3</w:t>
      </w:r>
      <w:r w:rsidRPr="00524742">
        <w:rPr>
          <w:u w:color="000000" w:themeColor="text1"/>
        </w:rPr>
        <w:noBreakHyphen/>
        <w:t>1110.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(J)</w:t>
      </w:r>
      <w:r w:rsidRPr="00524742">
        <w:rPr>
          <w:u w:val="single" w:color="000000" w:themeColor="text1"/>
        </w:rPr>
        <w:t>(I)</w:t>
      </w:r>
      <w:r w:rsidRPr="00524742">
        <w:rPr>
          <w:u w:color="000000" w:themeColor="text1"/>
        </w:rPr>
        <w:tab/>
        <w:t xml:space="preserve">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w:t>
      </w:r>
      <w:r w:rsidRPr="00524742">
        <w:rPr>
          <w:strike/>
          <w:u w:color="000000" w:themeColor="text1"/>
        </w:rPr>
        <w:t>A victim of trafficking in persons is not subject to prosecution pursuant to this article or prostitution, if the victim was a minor at the time of the offense and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4742">
        <w:rPr>
          <w:u w:color="000000" w:themeColor="text1"/>
        </w:rPr>
        <w:tab/>
      </w:r>
      <w:r w:rsidRPr="00524742">
        <w:rPr>
          <w:u w:val="single" w:color="000000" w:themeColor="text1"/>
        </w:rPr>
        <w:t>(J)</w:t>
      </w:r>
      <w:r w:rsidRPr="00524742">
        <w:rPr>
          <w:u w:color="000000" w:themeColor="text1"/>
        </w:rPr>
        <w:tab/>
      </w:r>
      <w:r w:rsidRPr="00524742">
        <w:rPr>
          <w:u w:val="single" w:color="000000" w:themeColor="text1"/>
        </w:rPr>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val="single" w:color="000000" w:themeColor="text1"/>
        </w:rPr>
        <w:t>(K)</w:t>
      </w:r>
      <w:r w:rsidRPr="00524742">
        <w:rPr>
          <w:u w:color="000000" w:themeColor="text1"/>
        </w:rPr>
        <w:tab/>
      </w:r>
      <w:r w:rsidRPr="00524742">
        <w:rPr>
          <w:u w:val="single" w:color="000000" w:themeColor="text1"/>
        </w:rPr>
        <w:t xml:space="preserve">The human trafficking specialized service providers must be certified by the Attorney General through criteria established by the Human Trafficking Task Force.  The Attorney General, through the task force, must also establish necessary criteria for Human Trafficking Acute Crisis Care and Resource Centers to be established in the communities of South Carolina.  Once the service </w:t>
      </w:r>
      <w:r w:rsidRPr="00524742">
        <w:rPr>
          <w:u w:val="single" w:color="000000" w:themeColor="text1"/>
        </w:rPr>
        <w:lastRenderedPageBreak/>
        <w:t>providers are certified and the assessment centers are open, the information must be disseminated to the family court bench and bar as well as law enforcement to be utilized in carrying out the mandates of this statute.  The court must determine the most appropriate way to provide specialized services to the juveniles to address the concerns relating to human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(K)</w:t>
      </w:r>
      <w:r w:rsidRPr="00524742">
        <w:rPr>
          <w:u w:val="single" w:color="000000" w:themeColor="text1"/>
        </w:rPr>
        <w:t>(L)</w:t>
      </w:r>
      <w:r w:rsidRPr="00524742">
        <w:rPr>
          <w:u w:color="000000" w:themeColor="text1"/>
        </w:rPr>
        <w:tab/>
        <w:t>Evidence of the following facts or conditions do not constitute a defense in a prosecution for a violation of this article, nor does the evidence preclude a finding of a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(1)</w:t>
      </w:r>
      <w:r w:rsidRPr="00524742">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(2)</w:t>
      </w:r>
      <w:r w:rsidRPr="00524742">
        <w:rPr>
          <w:u w:color="000000" w:themeColor="text1"/>
        </w:rPr>
        <w:tab/>
        <w:t>the victim’s connection by blood or marriage to a defendant in the case or to anyone involved in the victim’s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(3)</w:t>
      </w:r>
      <w:r w:rsidRPr="00524742">
        <w:rPr>
          <w:u w:color="000000" w:themeColor="text1"/>
        </w:rPr>
        <w:tab/>
        <w:t>the implied or express consent of a victim to acts which violate the provisions of this section do not constitute a defense to violations of this section;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(4)</w:t>
      </w:r>
      <w:r w:rsidRPr="00524742">
        <w:rPr>
          <w:u w:color="000000" w:themeColor="text1"/>
        </w:rPr>
        <w:tab/>
        <w:t>age of consent to sex, legal age of marriage, or other discretionary age; and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(5)</w:t>
      </w:r>
      <w:r w:rsidRPr="00524742">
        <w:rPr>
          <w:u w:color="000000" w:themeColor="text1"/>
        </w:rPr>
        <w:tab/>
        <w:t>mistake as to the victim’s age, even if the mistake is reasonable.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(L)</w:t>
      </w:r>
      <w:r w:rsidRPr="00524742">
        <w:rPr>
          <w:u w:val="single" w:color="000000" w:themeColor="text1"/>
        </w:rPr>
        <w:t>(M)</w:t>
      </w:r>
      <w:r w:rsidRPr="00524742">
        <w:rPr>
          <w:u w:color="000000" w:themeColor="text1"/>
        </w:rPr>
        <w:tab/>
        <w:t>A person who violates the provisions of this section may be prosecuted by the State Grand Jury, pursuant to Section 14</w:t>
      </w:r>
      <w:r w:rsidRPr="00524742">
        <w:rPr>
          <w:u w:color="000000" w:themeColor="text1"/>
        </w:rPr>
        <w:noBreakHyphen/>
        <w:t>7</w:t>
      </w:r>
      <w:r w:rsidRPr="00524742">
        <w:rPr>
          <w:u w:color="000000" w:themeColor="text1"/>
        </w:rPr>
        <w:noBreakHyphen/>
        <w:t>1600, when a victim is trafficked in more than one county or a trafficker commits the offense of trafficking in persons in more than one county.”</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3.</w:t>
      </w:r>
      <w:r w:rsidRPr="0052474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FB"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742">
        <w:lastRenderedPageBreak/>
        <w:t>SECTION</w:t>
      </w:r>
      <w:r w:rsidRPr="00524742">
        <w:tab/>
        <w:t>4.</w:t>
      </w:r>
      <w:r w:rsidRPr="00524742">
        <w:tab/>
        <w:t>This act takes effect upon approval by the Governor.</w:t>
      </w:r>
    </w:p>
    <w:p w:rsidR="004B2A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0CAD" w:rsidRDefault="008D0CAD" w:rsidP="008D0CAD">
      <w:pPr>
        <w:suppressAutoHyphens/>
      </w:pPr>
    </w:p>
    <w:sectPr w:rsidR="008D0CAD" w:rsidSect="00183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FB" w:rsidRDefault="002831FB" w:rsidP="009F0C77">
      <w:r>
        <w:separator/>
      </w:r>
    </w:p>
  </w:endnote>
  <w:endnote w:type="continuationSeparator" w:id="0">
    <w:p w:rsidR="002831FB" w:rsidRDefault="00283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FAD7C5-72E4-43D3-A6A6-60F774AE9466}"/>
    <w:embedBold r:id="rId2" w:fontKey="{F2174E3C-C620-456F-B391-77BE101373F9}"/>
  </w:font>
  <w:font w:name="Calibri">
    <w:panose1 w:val="020F0502020204030204"/>
    <w:charset w:val="00"/>
    <w:family w:val="swiss"/>
    <w:pitch w:val="variable"/>
    <w:sig w:usb0="E00002FF" w:usb1="4000ACFF" w:usb2="00000001" w:usb3="00000000" w:csb0="0000019F" w:csb1="00000000"/>
    <w:embedRegular r:id="rId3" w:fontKey="{9D6227B5-F3D8-4351-8E42-ADD7C8B07182}"/>
  </w:font>
  <w:font w:name="Cambria">
    <w:panose1 w:val="02040503050406030204"/>
    <w:charset w:val="00"/>
    <w:family w:val="roman"/>
    <w:pitch w:val="variable"/>
    <w:sig w:usb0="E00002FF" w:usb1="400004FF" w:usb2="00000000" w:usb3="00000000" w:csb0="0000019F" w:csb1="00000000"/>
    <w:embedRegular r:id="rId4" w:fontKey="{4935A30D-89DE-4FCD-AA00-651315AD6B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B2" w:rsidRPr="0019280E" w:rsidRDefault="0019280E" w:rsidP="0019280E">
    <w:pPr>
      <w:pStyle w:val="Footer"/>
      <w:tabs>
        <w:tab w:val="clear" w:pos="4680"/>
        <w:tab w:val="clear" w:pos="9360"/>
        <w:tab w:val="center" w:pos="2995"/>
      </w:tabs>
      <w:spacing w:before="120"/>
    </w:pPr>
    <w:r>
      <w:t>[3329</w:t>
    </w:r>
    <w:r w:rsidR="00183C22">
      <w:t>-</w:t>
    </w:r>
    <w:r w:rsidR="00183C22">
      <w:fldChar w:fldCharType="begin"/>
    </w:r>
    <w:r w:rsidR="00183C22">
      <w:instrText xml:space="preserve"> PAGE  \* MERGEFORMAT </w:instrText>
    </w:r>
    <w:r w:rsidR="00183C22">
      <w:fldChar w:fldCharType="separate"/>
    </w:r>
    <w:r w:rsidR="008D0CAD">
      <w:rPr>
        <w:noProof/>
      </w:rPr>
      <w:t>1</w:t>
    </w:r>
    <w:r w:rsidR="00183C22">
      <w:fldChar w:fldCharType="end"/>
    </w:r>
    <w:r w:rsidR="00183C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22" w:rsidRPr="0019280E" w:rsidRDefault="00183C22" w:rsidP="0019280E">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sidR="008D0C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FB" w:rsidRDefault="002831FB" w:rsidP="009F0C77">
      <w:r>
        <w:separator/>
      </w:r>
    </w:p>
  </w:footnote>
  <w:footnote w:type="continuationSeparator" w:id="0">
    <w:p w:rsidR="002831FB" w:rsidRDefault="00283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5AHB17"/>
    <w:docVar w:name="CoverBillType" w:val="b"/>
    <w:docVar w:name="DocPath" w:val="L:\Council\bills\BH\7065AHB17.DOCX"/>
    <w:docVar w:name="dvBillNumber" w:val="3329"/>
    <w:docVar w:name="dvBillNumberPrefix" w:val="H. "/>
    <w:docVar w:name="dvOriginalBody" w:val="House"/>
    <w:docVar w:name="dvSteno" w:val="BH"/>
    <w:docVar w:name="NameofBody" w:val="h"/>
    <w:docVar w:name="vGroup2" w:val="Council"/>
  </w:docVars>
  <w:rsids>
    <w:rsidRoot w:val="002831FB"/>
    <w:rsid w:val="00011869"/>
    <w:rsid w:val="00015CD6"/>
    <w:rsid w:val="000E0100"/>
    <w:rsid w:val="000E1785"/>
    <w:rsid w:val="000F40FA"/>
    <w:rsid w:val="001035F1"/>
    <w:rsid w:val="0010776B"/>
    <w:rsid w:val="00133E66"/>
    <w:rsid w:val="001435A3"/>
    <w:rsid w:val="00146ED3"/>
    <w:rsid w:val="00151044"/>
    <w:rsid w:val="00183C22"/>
    <w:rsid w:val="0019280E"/>
    <w:rsid w:val="001D08F2"/>
    <w:rsid w:val="001D3A58"/>
    <w:rsid w:val="001D525B"/>
    <w:rsid w:val="001D7F4F"/>
    <w:rsid w:val="00205238"/>
    <w:rsid w:val="0021699D"/>
    <w:rsid w:val="002321B6"/>
    <w:rsid w:val="00250967"/>
    <w:rsid w:val="002543C8"/>
    <w:rsid w:val="0025541D"/>
    <w:rsid w:val="002831F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AB2"/>
    <w:rsid w:val="004E7D54"/>
    <w:rsid w:val="005273C6"/>
    <w:rsid w:val="00530A69"/>
    <w:rsid w:val="00545593"/>
    <w:rsid w:val="00546641"/>
    <w:rsid w:val="00556EBF"/>
    <w:rsid w:val="00577C6C"/>
    <w:rsid w:val="005A33D6"/>
    <w:rsid w:val="005A62FE"/>
    <w:rsid w:val="005C2FE2"/>
    <w:rsid w:val="005C6AB1"/>
    <w:rsid w:val="005E2BC9"/>
    <w:rsid w:val="00605102"/>
    <w:rsid w:val="006215AA"/>
    <w:rsid w:val="006913C9"/>
    <w:rsid w:val="0069470D"/>
    <w:rsid w:val="006D58AA"/>
    <w:rsid w:val="0073128D"/>
    <w:rsid w:val="00734F00"/>
    <w:rsid w:val="007A70AE"/>
    <w:rsid w:val="008362E8"/>
    <w:rsid w:val="0085786E"/>
    <w:rsid w:val="008A1768"/>
    <w:rsid w:val="008A489F"/>
    <w:rsid w:val="008D0CA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9E5"/>
    <w:rsid w:val="00AC34A2"/>
    <w:rsid w:val="00AD1C9A"/>
    <w:rsid w:val="00AD4B17"/>
    <w:rsid w:val="00B412D4"/>
    <w:rsid w:val="00B8731E"/>
    <w:rsid w:val="00BE3C22"/>
    <w:rsid w:val="00C0345E"/>
    <w:rsid w:val="00C31784"/>
    <w:rsid w:val="00C31C95"/>
    <w:rsid w:val="00C3483A"/>
    <w:rsid w:val="00C74E9D"/>
    <w:rsid w:val="00C826DD"/>
    <w:rsid w:val="00C82FD3"/>
    <w:rsid w:val="00C92819"/>
    <w:rsid w:val="00CC6B7B"/>
    <w:rsid w:val="00CD2089"/>
    <w:rsid w:val="00D73A67"/>
    <w:rsid w:val="00D970A9"/>
    <w:rsid w:val="00DF17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9969A-372A-468D-AE9A-87F0DB4C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D13BE-533E-4C00-888A-F30C90980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BD889FB4</Template>
  <TotalTime>0</TotalTime>
  <Pages>7</Pages>
  <Words>1833</Words>
  <Characters>9455</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3329 Text of Previous Version (Feb. 22, 2018) - South Carolina Legislature Online</dc:title>
  <dc:creator>%USERNAME%</dc:creator>
  <cp:lastModifiedBy>Warren Wilson</cp:lastModifiedBy>
  <cp:revision>2</cp:revision>
  <dcterms:created xsi:type="dcterms:W3CDTF">2018-02-22T21:35:00Z</dcterms:created>
  <dcterms:modified xsi:type="dcterms:W3CDTF">2018-02-22T21:35:00Z</dcterms:modified>
</cp:coreProperties>
</file>