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20F" w:rsidRDefault="008C020F"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0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0A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3A42">
        <w:rPr>
          <w:color w:val="000000" w:themeColor="text1"/>
          <w:u w:color="000000" w:themeColor="text1"/>
        </w:rPr>
        <w:t>TO AMEND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122, CODE OF LAWS OF SOUTH CAROLINA, 1976, RELATING TO PROHIBITED FACTORS FOR DETERMINING PREMIUM RATES, SO AS TO ADD MARITAL STATUS AND EDUCATION LEVEL TO THE LIST OF FACTORS THAT AN INSURER MAY NOT CONSIDER WHEN DETERMINING PREMIUM RATES.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0AAC" w:rsidRDefault="00800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AAC" w:rsidRDefault="00800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A42">
        <w:rPr>
          <w:color w:val="000000" w:themeColor="text1"/>
          <w:u w:color="000000" w:themeColor="text1"/>
        </w:rPr>
        <w:t>SECTION 1.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 xml:space="preserve">122 of the 1976 Code is amended to read: </w:t>
      </w: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A42">
        <w:rPr>
          <w:color w:val="000000" w:themeColor="text1"/>
          <w:u w:color="000000" w:themeColor="text1"/>
        </w:rPr>
        <w:t>“Section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122.</w:t>
      </w:r>
      <w:r>
        <w:rPr>
          <w:color w:val="000000" w:themeColor="text1"/>
          <w:u w:color="000000" w:themeColor="text1"/>
        </w:rPr>
        <w:tab/>
      </w:r>
      <w:r w:rsidRPr="00EF3A42">
        <w:rPr>
          <w:color w:val="000000" w:themeColor="text1"/>
          <w:u w:color="000000" w:themeColor="text1"/>
        </w:rPr>
        <w:t>(A</w:t>
      </w:r>
      <w:r w:rsidRPr="00021DE9">
        <w:rPr>
          <w:color w:val="000000" w:themeColor="text1"/>
          <w:u w:color="000000" w:themeColor="text1"/>
        </w:rPr>
        <w:t>)</w:t>
      </w:r>
      <w:r w:rsidR="001A6E99" w:rsidRPr="00021DE9">
        <w:rPr>
          <w:color w:val="000000" w:themeColor="text1"/>
          <w:u w:val="single" w:color="000000" w:themeColor="text1"/>
        </w:rPr>
        <w:t>(1)</w:t>
      </w:r>
      <w:r>
        <w:rPr>
          <w:color w:val="000000" w:themeColor="text1"/>
          <w:u w:color="000000" w:themeColor="text1"/>
        </w:rPr>
        <w:tab/>
      </w:r>
      <w:r w:rsidRPr="000C6277">
        <w:rPr>
          <w:strike/>
          <w:color w:val="000000" w:themeColor="text1"/>
          <w:u w:color="000000" w:themeColor="text1"/>
        </w:rPr>
        <w:t>No</w:t>
      </w:r>
      <w:r w:rsidRPr="00EF3A42">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EF3A42">
        <w:rPr>
          <w:color w:val="000000" w:themeColor="text1"/>
          <w:u w:color="000000" w:themeColor="text1"/>
        </w:rPr>
        <w:t xml:space="preserve">insurer or agent </w:t>
      </w:r>
      <w:r w:rsidRPr="000C6277">
        <w:rPr>
          <w:strike/>
          <w:color w:val="000000" w:themeColor="text1"/>
          <w:u w:color="000000" w:themeColor="text1"/>
        </w:rPr>
        <w:t>shall</w:t>
      </w:r>
      <w:r w:rsidRPr="00EF3A42">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EF3A42">
        <w:rPr>
          <w:color w:val="000000" w:themeColor="text1"/>
          <w:u w:color="000000" w:themeColor="text1"/>
        </w:rPr>
        <w:t>refuse to issue an automobile insurance policy as defined in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 xml:space="preserve">30 because of any one or more of the following factors: the age, sex, location of residence in this State, race, color, creed, national origin, ancestry, marital status, or income level. </w:t>
      </w:r>
      <w:r w:rsidRPr="000C6277">
        <w:rPr>
          <w:strike/>
          <w:color w:val="000000" w:themeColor="text1"/>
          <w:u w:color="000000" w:themeColor="text1"/>
        </w:rPr>
        <w:t>No</w:t>
      </w:r>
      <w:r w:rsidRPr="00EF3A42">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EF3A42">
        <w:rPr>
          <w:color w:val="000000" w:themeColor="text1"/>
          <w:u w:color="000000" w:themeColor="text1"/>
        </w:rPr>
        <w:t xml:space="preserve">insurer or agent </w:t>
      </w:r>
      <w:r w:rsidRPr="000C6277">
        <w:rPr>
          <w:strike/>
          <w:color w:val="000000" w:themeColor="text1"/>
          <w:u w:color="000000" w:themeColor="text1"/>
        </w:rPr>
        <w:t>shall</w:t>
      </w:r>
      <w:r w:rsidRPr="00EF3A42">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EF3A42">
        <w:rPr>
          <w:color w:val="000000" w:themeColor="text1"/>
          <w:u w:color="000000" w:themeColor="text1"/>
        </w:rPr>
        <w:t>refuse to issue an automobile insurance policy as defined in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30 solely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any insurer from limiting the issuance of motor vehicle insurance policies only to persons engaging in or who have engaged in a particular profession or occupation, or who are members of a particular religious sect.</w:t>
      </w:r>
    </w:p>
    <w:p w:rsidR="000C6277" w:rsidRPr="00EF3A42" w:rsidRDefault="001A6E99"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DE9">
        <w:rPr>
          <w:color w:val="000000" w:themeColor="text1"/>
          <w:u w:val="single" w:color="000000" w:themeColor="text1"/>
        </w:rPr>
        <w:t>(2)</w:t>
      </w:r>
      <w:r>
        <w:rPr>
          <w:color w:val="000000" w:themeColor="text1"/>
          <w:u w:color="000000" w:themeColor="text1"/>
        </w:rPr>
        <w:tab/>
      </w:r>
      <w:r w:rsidR="000C6277" w:rsidRPr="00EF3A42">
        <w:rPr>
          <w:color w:val="000000" w:themeColor="text1"/>
          <w:u w:color="000000" w:themeColor="text1"/>
        </w:rPr>
        <w:t>Nothing in this section prohibits any insurer from setting rates in accordance with relevant actuarial data.</w:t>
      </w: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A42">
        <w:rPr>
          <w:color w:val="000000" w:themeColor="text1"/>
          <w:u w:color="000000" w:themeColor="text1"/>
        </w:rPr>
        <w:t>(B)</w:t>
      </w:r>
      <w:r>
        <w:rPr>
          <w:color w:val="000000" w:themeColor="text1"/>
          <w:u w:color="000000" w:themeColor="text1"/>
        </w:rPr>
        <w:tab/>
      </w:r>
      <w:r w:rsidRPr="00EF3A42">
        <w:rPr>
          <w:color w:val="000000" w:themeColor="text1"/>
          <w:u w:color="000000" w:themeColor="text1"/>
        </w:rPr>
        <w:t>In determining the premium rates to be charged for an automobile insurance policy as defined in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 xml:space="preserve">30, it is </w:t>
      </w:r>
      <w:r w:rsidRPr="00EF3A42">
        <w:rPr>
          <w:color w:val="000000" w:themeColor="text1"/>
          <w:u w:color="000000" w:themeColor="text1"/>
        </w:rPr>
        <w:lastRenderedPageBreak/>
        <w:t xml:space="preserve">unlawful to consider race, color, creed, religion, national origin, ancestry, </w:t>
      </w:r>
      <w:r w:rsidRPr="00EF3A42">
        <w:rPr>
          <w:color w:val="000000" w:themeColor="text1"/>
          <w:u w:val="single" w:color="000000" w:themeColor="text1"/>
        </w:rPr>
        <w:t>marital status, level of education,</w:t>
      </w:r>
      <w:r w:rsidRPr="00EF3A42">
        <w:rPr>
          <w:color w:val="000000" w:themeColor="text1"/>
          <w:u w:color="000000" w:themeColor="text1"/>
        </w:rPr>
        <w:t xml:space="preserve"> location of residence in this State, economic status, or income level. Nor may an insurer, agent, or broker refuse to write or renew an automobile insurance policy as defined in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 xml:space="preserve">30 based upon age, sex, race, color, creed, religion, national origin, ancestry, </w:t>
      </w:r>
      <w:r w:rsidRPr="00EF3A42">
        <w:rPr>
          <w:color w:val="000000" w:themeColor="text1"/>
          <w:u w:val="single" w:color="000000" w:themeColor="text1"/>
        </w:rPr>
        <w:t>marital status, level of education,</w:t>
      </w:r>
      <w:r w:rsidRPr="00EF3A42">
        <w:rPr>
          <w:color w:val="000000" w:themeColor="text1"/>
          <w:u w:color="000000" w:themeColor="text1"/>
        </w:rPr>
        <w:t xml:space="preserve"> location of residence in this State, economic status, or income level. However, nothing in this subsection may preclude the use of a territorial plan approved by the director. Any insurer or agent who violates this section </w:t>
      </w:r>
      <w:r w:rsidRPr="000C6277">
        <w:rPr>
          <w:strike/>
          <w:color w:val="000000" w:themeColor="text1"/>
          <w:u w:color="000000" w:themeColor="text1"/>
        </w:rPr>
        <w:t>shall be</w:t>
      </w:r>
      <w:r w:rsidRPr="00EF3A42">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EF3A42">
        <w:rPr>
          <w:color w:val="000000" w:themeColor="text1"/>
          <w:u w:color="000000" w:themeColor="text1"/>
        </w:rPr>
        <w:t>subject to the penalties as provided in Section 38</w:t>
      </w:r>
      <w:r w:rsidR="008D5E8D">
        <w:rPr>
          <w:color w:val="000000" w:themeColor="text1"/>
          <w:u w:color="000000" w:themeColor="text1"/>
        </w:rPr>
        <w:noBreakHyphen/>
      </w:r>
      <w:r w:rsidRPr="00EF3A42">
        <w:rPr>
          <w:color w:val="000000" w:themeColor="text1"/>
          <w:u w:color="000000" w:themeColor="text1"/>
        </w:rPr>
        <w:t>2</w:t>
      </w:r>
      <w:r w:rsidR="008D5E8D">
        <w:rPr>
          <w:color w:val="000000" w:themeColor="text1"/>
          <w:u w:color="000000" w:themeColor="text1"/>
        </w:rPr>
        <w:noBreakHyphen/>
      </w:r>
      <w:r w:rsidRPr="00EF3A42">
        <w:rPr>
          <w:color w:val="000000" w:themeColor="text1"/>
          <w:u w:color="000000" w:themeColor="text1"/>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 the insurer, agent, or broker.</w:t>
      </w:r>
      <w:r>
        <w:rPr>
          <w:color w:val="000000" w:themeColor="text1"/>
          <w:u w:color="000000" w:themeColor="text1"/>
        </w:rPr>
        <w:t>”</w:t>
      </w: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AAC"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F3A42">
        <w:rPr>
          <w:color w:val="000000" w:themeColor="text1"/>
          <w:u w:color="000000" w:themeColor="text1"/>
        </w:rPr>
        <w:t>2.</w:t>
      </w:r>
      <w:r>
        <w:rPr>
          <w:color w:val="000000" w:themeColor="text1"/>
          <w:u w:color="000000" w:themeColor="text1"/>
        </w:rPr>
        <w:tab/>
      </w:r>
      <w:r w:rsidRPr="00EF3A42">
        <w:rPr>
          <w:color w:val="000000" w:themeColor="text1"/>
          <w:u w:color="000000" w:themeColor="text1"/>
        </w:rPr>
        <w:t>This act takes effect upon approval by the Governor.</w:t>
      </w:r>
    </w:p>
    <w:p w:rsidR="006C6655" w:rsidRDefault="008D5E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020F" w:rsidRDefault="008C020F" w:rsidP="008C020F">
      <w:pPr>
        <w:suppressAutoHyphens/>
      </w:pPr>
    </w:p>
    <w:sectPr w:rsidR="008C020F" w:rsidSect="008C02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AAC" w:rsidRDefault="00800AAC" w:rsidP="009F0C77">
      <w:r>
        <w:separator/>
      </w:r>
    </w:p>
  </w:endnote>
  <w:endnote w:type="continuationSeparator" w:id="0">
    <w:p w:rsidR="00800AAC" w:rsidRDefault="00800A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C61369-C34D-49E3-B71D-77BEA9B66492}"/>
    <w:embedBold r:id="rId2" w:fontKey="{6D5E797D-4ED8-41F0-AA18-FD02B1AE31CB}"/>
  </w:font>
  <w:font w:name="Calibri">
    <w:panose1 w:val="020F0502020204030204"/>
    <w:charset w:val="00"/>
    <w:family w:val="swiss"/>
    <w:pitch w:val="variable"/>
    <w:sig w:usb0="E00002FF" w:usb1="4000ACFF" w:usb2="00000001" w:usb3="00000000" w:csb0="0000019F" w:csb1="00000000"/>
    <w:embedRegular r:id="rId3" w:fontKey="{2DD85847-9E4B-4099-9CDA-8961F36666B8}"/>
  </w:font>
  <w:font w:name="Segoe UI">
    <w:panose1 w:val="020B0502040204020203"/>
    <w:charset w:val="00"/>
    <w:family w:val="swiss"/>
    <w:pitch w:val="variable"/>
    <w:sig w:usb0="E10022FF" w:usb1="C000E47F" w:usb2="00000029" w:usb3="00000000" w:csb0="000001DF" w:csb1="00000000"/>
    <w:embedRegular r:id="rId4" w:fontKey="{22EB2846-B67D-4687-84BC-01A381287FCA}"/>
  </w:font>
  <w:font w:name="Cambria">
    <w:panose1 w:val="02040503050406030204"/>
    <w:charset w:val="00"/>
    <w:family w:val="roman"/>
    <w:pitch w:val="variable"/>
    <w:sig w:usb0="E00002FF" w:usb1="400004FF" w:usb2="00000000" w:usb3="00000000" w:csb0="0000019F" w:csb1="00000000"/>
    <w:embedRegular r:id="rId5" w:fontKey="{054653AC-BC33-419C-A1DC-0DDFF631A7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55" w:rsidRPr="008C020F" w:rsidRDefault="008C020F" w:rsidP="008C020F">
    <w:pPr>
      <w:pStyle w:val="Footer"/>
      <w:tabs>
        <w:tab w:val="clear" w:pos="4680"/>
        <w:tab w:val="clear" w:pos="9360"/>
        <w:tab w:val="center" w:pos="2995"/>
      </w:tabs>
      <w:spacing w:before="120"/>
    </w:pPr>
    <w:r>
      <w:t>[3418]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AAC" w:rsidRDefault="00800AAC" w:rsidP="009F0C77">
      <w:r>
        <w:separator/>
      </w:r>
    </w:p>
  </w:footnote>
  <w:footnote w:type="continuationSeparator" w:id="0">
    <w:p w:rsidR="00800AAC" w:rsidRDefault="00800A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2CZ17"/>
    <w:docVar w:name="CoverBillType" w:val="b"/>
    <w:docVar w:name="DocPath" w:val="L:\Council\bills\NBD\11062CZ17.DOCX"/>
    <w:docVar w:name="dvBillNumber" w:val="3418"/>
    <w:docVar w:name="dvBillNumberPrefix" w:val="H. "/>
    <w:docVar w:name="dvOriginalBody" w:val="House"/>
    <w:docVar w:name="dvSteno" w:val="NBD"/>
    <w:docVar w:name="NameofBody" w:val="h"/>
    <w:docVar w:name="vGroup2" w:val="Council"/>
  </w:docVars>
  <w:rsids>
    <w:rsidRoot w:val="00800AAC"/>
    <w:rsid w:val="00011869"/>
    <w:rsid w:val="00015CD6"/>
    <w:rsid w:val="00021DE9"/>
    <w:rsid w:val="000C6277"/>
    <w:rsid w:val="000E0100"/>
    <w:rsid w:val="000E1785"/>
    <w:rsid w:val="000F40FA"/>
    <w:rsid w:val="001035F1"/>
    <w:rsid w:val="0010776B"/>
    <w:rsid w:val="00133E66"/>
    <w:rsid w:val="001435A3"/>
    <w:rsid w:val="00146ED3"/>
    <w:rsid w:val="00151044"/>
    <w:rsid w:val="001A6E9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F8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6655"/>
    <w:rsid w:val="006D58AA"/>
    <w:rsid w:val="00734F00"/>
    <w:rsid w:val="007A70AE"/>
    <w:rsid w:val="007C5779"/>
    <w:rsid w:val="00800AAC"/>
    <w:rsid w:val="008362E8"/>
    <w:rsid w:val="0085786E"/>
    <w:rsid w:val="008A1768"/>
    <w:rsid w:val="008A489F"/>
    <w:rsid w:val="008C020F"/>
    <w:rsid w:val="008D5E8D"/>
    <w:rsid w:val="008F0F33"/>
    <w:rsid w:val="008F4429"/>
    <w:rsid w:val="0094021A"/>
    <w:rsid w:val="009B44AF"/>
    <w:rsid w:val="009C6A0B"/>
    <w:rsid w:val="009F0C77"/>
    <w:rsid w:val="009F4DD1"/>
    <w:rsid w:val="00A02543"/>
    <w:rsid w:val="00A137CD"/>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22D56C-BC97-4A33-9EF3-BE9EA9AF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E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E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EADF8-25E8-4A8F-B044-7B2A9CD61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495</Words>
  <Characters>2541</Characters>
  <Application>Microsoft Office Word</Application>
  <DocSecurity>0</DocSecurity>
  <Lines>67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3418 Text of Previous Version (Jan. 11, 2017) - South Carolina Legislature Online</dc:title>
  <dc:creator>%USERNAME%</dc:creator>
  <cp:lastModifiedBy>S Volk</cp:lastModifiedBy>
  <cp:revision>2</cp:revision>
  <cp:lastPrinted>2017-01-09T20:05:00Z</cp:lastPrinted>
  <dcterms:created xsi:type="dcterms:W3CDTF">2017-01-11T19:50:00Z</dcterms:created>
  <dcterms:modified xsi:type="dcterms:W3CDTF">2017-01-11T19:50:00Z</dcterms:modified>
</cp:coreProperties>
</file>