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AF9" w:rsidRPr="00522CE0" w:rsidRDefault="00234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7262">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BE0FEC" w:rsidRPr="00522CE0"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40-22-295 OF THE 1976 CODE, RELATING TO ENGINEER IMMUNITY, TO PROVIDE SPECIFIED IMMUNITY FOR </w:t>
      </w:r>
      <w:r w:rsidRPr="00BE0FEC">
        <w:rPr>
          <w:rFonts w:eastAsia="Times New Roman"/>
        </w:rPr>
        <w:t xml:space="preserve">CERTAIN VOLUNTARY </w:t>
      </w:r>
      <w:r>
        <w:rPr>
          <w:rFonts w:eastAsia="Times New Roman"/>
        </w:rPr>
        <w:t>SURVEYING</w:t>
      </w:r>
      <w:r w:rsidRPr="00BE0FEC">
        <w:rPr>
          <w:rFonts w:eastAsia="Times New Roman"/>
        </w:rPr>
        <w:t xml:space="preserve"> SERVICES AT THE SCENE OF A DECLARED STATE OR NATIONAL EMERGENCY AT THE REQUEST OF THE GOVERNOR, TO PROVIDE EXCEPTIONS TO THIS IMMUNITY, AND TO PROVIDE THE CONDITIONS AND CIRCUMSTANCES UNDER WHICH THIS GRANT OF IMMUNITY IS APPLICABLE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0FEC">
        <w:rPr>
          <w:rFonts w:eastAsia="Times New Roman"/>
        </w:rPr>
        <w:t>Section 40-22-295 of the 1976 Code is amended to read:</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sidR="004200E7">
        <w:rPr>
          <w:rFonts w:eastAsia="Times New Roman"/>
        </w:rPr>
        <w:t>Section 40-22-295.</w:t>
      </w:r>
      <w:r w:rsidR="004200E7">
        <w:rPr>
          <w:rFonts w:eastAsia="Times New Roman"/>
        </w:rPr>
        <w:tab/>
      </w:r>
      <w:r w:rsidRPr="001B25B9">
        <w:rPr>
          <w:color w:val="000000" w:themeColor="text1"/>
          <w:u w:color="000000" w:themeColor="text1"/>
        </w:rPr>
        <w:t>(A)</w:t>
      </w:r>
      <w:r w:rsidR="004200E7">
        <w:rPr>
          <w:color w:val="000000" w:themeColor="text1"/>
          <w:u w:color="000000" w:themeColor="text1"/>
        </w:rPr>
        <w:tab/>
      </w:r>
      <w:r w:rsidRPr="001B25B9">
        <w:rPr>
          <w:color w:val="000000" w:themeColor="text1"/>
          <w:u w:color="000000" w:themeColor="text1"/>
        </w:rPr>
        <w:t xml:space="preserve">A licensed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who voluntarily, without compensation, provides structural, electrical, mechanical, or other engineering services</w:t>
      </w:r>
      <w:r w:rsidRPr="00672584">
        <w:rPr>
          <w:color w:val="000000" w:themeColor="text1"/>
          <w:u w:color="000000" w:themeColor="text1"/>
        </w:rPr>
        <w:t xml:space="preserve"> </w:t>
      </w:r>
      <w:r w:rsidRPr="001B25B9">
        <w:rPr>
          <w:color w:val="000000" w:themeColor="text1"/>
          <w:u w:val="single" w:color="000000" w:themeColor="text1"/>
        </w:rPr>
        <w:t>or surveying services</w:t>
      </w:r>
      <w:r w:rsidRPr="001B25B9">
        <w:rPr>
          <w:color w:val="000000" w:themeColor="text1"/>
          <w:u w:color="000000" w:themeColor="text1"/>
        </w:rPr>
        <w:t xml:space="preserve"> at the scene of a declared national or state emergency, at the request of the Governor, is not liable for any personal injury, wrongful death, property damage, or other loss caused by the licensed </w:t>
      </w:r>
      <w:r w:rsidRPr="00672584">
        <w:rPr>
          <w:strike/>
          <w:color w:val="000000" w:themeColor="text1"/>
          <w:u w:color="000000" w:themeColor="text1"/>
        </w:rPr>
        <w:t>engineer’s</w:t>
      </w:r>
      <w:r w:rsidRPr="001B25B9">
        <w:rPr>
          <w:color w:val="000000" w:themeColor="text1"/>
          <w:u w:color="000000" w:themeColor="text1"/>
        </w:rPr>
        <w:t xml:space="preserve"> </w:t>
      </w:r>
      <w:r w:rsidR="00672584">
        <w:rPr>
          <w:color w:val="000000" w:themeColor="text1"/>
          <w:u w:val="single" w:color="000000" w:themeColor="text1"/>
        </w:rPr>
        <w:t>engineer</w:t>
      </w:r>
      <w:r w:rsidR="00672584">
        <w:rPr>
          <w:color w:val="000000" w:themeColor="text1"/>
          <w:u w:color="000000" w:themeColor="text1"/>
        </w:rPr>
        <w:t xml:space="preserve"> </w:t>
      </w:r>
      <w:r w:rsidRPr="001B25B9">
        <w:rPr>
          <w:color w:val="000000" w:themeColor="text1"/>
          <w:u w:color="000000" w:themeColor="text1"/>
        </w:rPr>
        <w:t xml:space="preserve">or </w:t>
      </w:r>
      <w:r w:rsidRPr="001B25B9">
        <w:rPr>
          <w:color w:val="000000" w:themeColor="text1"/>
          <w:u w:val="single" w:color="000000" w:themeColor="text1"/>
        </w:rPr>
        <w:t>surveyor’s</w:t>
      </w:r>
      <w:r w:rsidRPr="00672584">
        <w:rPr>
          <w:color w:val="000000" w:themeColor="text1"/>
          <w:u w:color="000000" w:themeColor="text1"/>
        </w:rPr>
        <w:t xml:space="preserve"> </w:t>
      </w:r>
      <w:r w:rsidRPr="001B25B9">
        <w:rPr>
          <w:color w:val="000000" w:themeColor="text1"/>
          <w:u w:color="000000" w:themeColor="text1"/>
        </w:rPr>
        <w:t>acts, errors, or omissions in performing the engineering</w:t>
      </w:r>
      <w:r w:rsidRPr="00672584">
        <w:rPr>
          <w:color w:val="000000" w:themeColor="text1"/>
          <w:u w:color="000000" w:themeColor="text1"/>
        </w:rPr>
        <w:t xml:space="preserve"> </w:t>
      </w:r>
      <w:r w:rsidRPr="001B25B9">
        <w:rPr>
          <w:color w:val="000000" w:themeColor="text1"/>
          <w:u w:val="single" w:color="000000" w:themeColor="text1"/>
        </w:rPr>
        <w:t>or surveying</w:t>
      </w:r>
      <w:r w:rsidRPr="001B25B9">
        <w:rPr>
          <w:color w:val="000000" w:themeColor="text1"/>
          <w:u w:color="000000" w:themeColor="text1"/>
        </w:rPr>
        <w:t xml:space="preserve"> services for a </w:t>
      </w:r>
      <w:r w:rsidRPr="001B25B9">
        <w:rPr>
          <w:color w:val="000000" w:themeColor="text1"/>
          <w:u w:val="single" w:color="000000" w:themeColor="text1"/>
        </w:rPr>
        <w:t>property,</w:t>
      </w:r>
      <w:r w:rsidRPr="00672584">
        <w:rPr>
          <w:color w:val="000000" w:themeColor="text1"/>
          <w:u w:color="000000" w:themeColor="text1"/>
        </w:rPr>
        <w:t xml:space="preserve"> </w:t>
      </w:r>
      <w:r w:rsidRPr="001B25B9">
        <w:rPr>
          <w:color w:val="000000" w:themeColor="text1"/>
          <w:u w:color="000000" w:themeColor="text1"/>
        </w:rPr>
        <w:t>structure, building, piping, or other engineered system, either publicly or privately owned. Immunity from liability under this section is only effective as to services rendered during the thirty days following the event that gave rise to t</w:t>
      </w:r>
      <w:r>
        <w:rPr>
          <w:color w:val="000000" w:themeColor="text1"/>
          <w:u w:color="000000" w:themeColor="text1"/>
        </w:rPr>
        <w:t>he declared state of emergency.</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1B25B9">
        <w:rPr>
          <w:color w:val="000000" w:themeColor="text1"/>
          <w:u w:color="000000" w:themeColor="text1"/>
        </w:rPr>
        <w:t>(B)(1)</w:t>
      </w:r>
      <w:r w:rsidR="004200E7">
        <w:rPr>
          <w:color w:val="000000" w:themeColor="text1"/>
          <w:u w:color="000000" w:themeColor="text1"/>
        </w:rPr>
        <w:tab/>
      </w:r>
      <w:r w:rsidRPr="001B25B9">
        <w:rPr>
          <w:color w:val="000000" w:themeColor="text1"/>
          <w:u w:color="000000" w:themeColor="text1"/>
        </w:rPr>
        <w:t xml:space="preserve">Any licensed engineer </w:t>
      </w:r>
      <w:r w:rsidRPr="001B25B9">
        <w:rPr>
          <w:color w:val="000000" w:themeColor="text1"/>
          <w:u w:val="single" w:color="000000" w:themeColor="text1"/>
        </w:rPr>
        <w:t>or surveyor</w:t>
      </w:r>
      <w:r w:rsidRPr="001B25B9">
        <w:rPr>
          <w:color w:val="000000" w:themeColor="text1"/>
          <w:u w:color="000000" w:themeColor="text1"/>
        </w:rPr>
        <w:t xml:space="preserve"> appointed pursuant to this section must not be held liable for any civil damages as a result of the providing of requested engineering </w:t>
      </w:r>
      <w:r w:rsidRPr="001B25B9">
        <w:rPr>
          <w:color w:val="000000" w:themeColor="text1"/>
          <w:u w:val="single" w:color="000000" w:themeColor="text1"/>
        </w:rPr>
        <w:t>or surveying</w:t>
      </w:r>
      <w:r w:rsidRPr="00672584">
        <w:rPr>
          <w:color w:val="000000" w:themeColor="text1"/>
          <w:u w:color="000000" w:themeColor="text1"/>
        </w:rPr>
        <w:t xml:space="preserve"> </w:t>
      </w:r>
      <w:r w:rsidRPr="001B25B9">
        <w:rPr>
          <w:color w:val="000000" w:themeColor="text1"/>
          <w:u w:color="000000" w:themeColor="text1"/>
        </w:rPr>
        <w:t xml:space="preserve">services unless the damages result from providing, or failing to provide </w:t>
      </w:r>
      <w:r w:rsidRPr="001B25B9">
        <w:rPr>
          <w:color w:val="000000" w:themeColor="text1"/>
          <w:u w:color="000000" w:themeColor="text1"/>
        </w:rPr>
        <w:lastRenderedPageBreak/>
        <w:t>engineering</w:t>
      </w:r>
      <w:r w:rsidRPr="00672584">
        <w:rPr>
          <w:color w:val="000000" w:themeColor="text1"/>
          <w:u w:color="000000" w:themeColor="text1"/>
        </w:rPr>
        <w:t xml:space="preserve"> </w:t>
      </w:r>
      <w:r w:rsidRPr="001B25B9">
        <w:rPr>
          <w:color w:val="000000" w:themeColor="text1"/>
          <w:u w:val="single" w:color="000000" w:themeColor="text1"/>
        </w:rPr>
        <w:t>or surveying</w:t>
      </w:r>
      <w:r w:rsidRPr="001B25B9">
        <w:rPr>
          <w:color w:val="000000" w:themeColor="text1"/>
          <w:u w:color="000000" w:themeColor="text1"/>
        </w:rPr>
        <w:t xml:space="preserve"> services if the consequences of the services provided are proven by a preponderance of the evidence to be the result of gross negligence or r</w:t>
      </w:r>
      <w:r>
        <w:rPr>
          <w:color w:val="000000" w:themeColor="text1"/>
          <w:u w:color="000000" w:themeColor="text1"/>
        </w:rPr>
        <w:t>ecklessness.</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B25B9">
        <w:rPr>
          <w:color w:val="000000" w:themeColor="text1"/>
          <w:u w:color="000000" w:themeColor="text1"/>
        </w:rPr>
        <w:t>(2)</w:t>
      </w:r>
      <w:r w:rsidR="004200E7">
        <w:rPr>
          <w:color w:val="000000" w:themeColor="text1"/>
          <w:u w:color="000000" w:themeColor="text1"/>
        </w:rPr>
        <w:tab/>
      </w:r>
      <w:r w:rsidRPr="001B25B9">
        <w:rPr>
          <w:color w:val="000000" w:themeColor="text1"/>
          <w:u w:color="000000" w:themeColor="text1"/>
        </w:rPr>
        <w:t xml:space="preserve">This section applies if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does not receive payment other than as allowed in Section 8</w:t>
      </w:r>
      <w:r w:rsidRPr="001B25B9">
        <w:rPr>
          <w:color w:val="000000" w:themeColor="text1"/>
          <w:u w:color="000000" w:themeColor="text1"/>
        </w:rPr>
        <w:noBreakHyphen/>
        <w:t>25</w:t>
      </w:r>
      <w:r w:rsidRPr="001B25B9">
        <w:rPr>
          <w:color w:val="000000" w:themeColor="text1"/>
          <w:u w:color="000000" w:themeColor="text1"/>
        </w:rPr>
        <w:noBreakHyphen/>
        <w:t xml:space="preserve">40 for the appointed services and prescribed duties. However, if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 xml:space="preserve">is an employee of the State,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may continue to receive c</w:t>
      </w:r>
      <w:r>
        <w:rPr>
          <w:color w:val="000000" w:themeColor="text1"/>
          <w:u w:color="000000" w:themeColor="text1"/>
        </w:rPr>
        <w:t>ompensation from his employer.</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1B25B9">
        <w:rPr>
          <w:color w:val="000000" w:themeColor="text1"/>
          <w:u w:color="000000" w:themeColor="text1"/>
        </w:rPr>
        <w:t>(C)</w:t>
      </w:r>
      <w:r w:rsidR="004200E7">
        <w:rPr>
          <w:color w:val="000000" w:themeColor="text1"/>
          <w:u w:color="000000" w:themeColor="text1"/>
        </w:rPr>
        <w:tab/>
      </w:r>
      <w:r w:rsidRPr="001B25B9">
        <w:rPr>
          <w:color w:val="000000" w:themeColor="text1"/>
          <w:u w:color="000000" w:themeColor="text1"/>
        </w:rPr>
        <w:t>This section does not provide immunity from liability to persons providing services pursuant to Section 40</w:t>
      </w:r>
      <w:r w:rsidRPr="001B25B9">
        <w:rPr>
          <w:color w:val="000000" w:themeColor="text1"/>
          <w:u w:color="000000" w:themeColor="text1"/>
        </w:rPr>
        <w:noBreakHyphen/>
        <w:t>22</w:t>
      </w:r>
      <w:r w:rsidRPr="001B25B9">
        <w:rPr>
          <w:color w:val="000000" w:themeColor="text1"/>
          <w:u w:color="000000" w:themeColor="text1"/>
        </w:rPr>
        <w:noBreakHyphen/>
        <w:t>75.</w:t>
      </w:r>
      <w:r w:rsidR="004200E7">
        <w:rPr>
          <w:color w:val="000000" w:themeColor="text1"/>
          <w:u w:color="000000" w:themeColor="text1"/>
        </w:rPr>
        <w:t>”</w:t>
      </w: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262" w:rsidRPr="00522CE0"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00E7">
        <w:rPr>
          <w:rFonts w:eastAsia="Times New Roman"/>
        </w:rPr>
        <w:t>2</w:t>
      </w:r>
      <w:r>
        <w:rPr>
          <w:rFonts w:eastAsia="Times New Roman"/>
        </w:rPr>
        <w:t>.</w:t>
      </w:r>
      <w:r>
        <w:rPr>
          <w:rFonts w:eastAsia="Times New Roman"/>
        </w:rPr>
        <w:tab/>
        <w:t>This act takes effect upon approval by the Governor.</w:t>
      </w:r>
    </w:p>
    <w:p w:rsidR="00F36D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34AF9" w:rsidRDefault="00234AF9" w:rsidP="00234AF9">
      <w:pPr>
        <w:suppressAutoHyphens/>
        <w:jc w:val="both"/>
        <w:rPr>
          <w:rFonts w:eastAsia="Times New Roman"/>
        </w:rPr>
      </w:pPr>
    </w:p>
    <w:sectPr w:rsidR="00234AF9" w:rsidSect="00234A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262" w:rsidRDefault="00737262" w:rsidP="00522CE0">
      <w:r>
        <w:separator/>
      </w:r>
    </w:p>
  </w:endnote>
  <w:endnote w:type="continuationSeparator" w:id="0">
    <w:p w:rsidR="00737262" w:rsidRDefault="007372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503DCF-3730-4994-B7A0-8D59F6DFD199}"/>
    <w:embedBold r:id="rId2" w:fontKey="{DC91D1AB-167C-4837-BE05-66CBC65049AE}"/>
  </w:font>
  <w:font w:name="Calibri">
    <w:panose1 w:val="020F0502020204030204"/>
    <w:charset w:val="00"/>
    <w:family w:val="swiss"/>
    <w:pitch w:val="variable"/>
    <w:sig w:usb0="E00002FF" w:usb1="4000ACFF" w:usb2="00000001" w:usb3="00000000" w:csb0="0000019F" w:csb1="00000000"/>
    <w:embedRegular r:id="rId3" w:fontKey="{398D3AFE-2D38-4333-B448-C733EFAF04ED}"/>
  </w:font>
  <w:font w:name="Cambria">
    <w:panose1 w:val="02040503050406030204"/>
    <w:charset w:val="00"/>
    <w:family w:val="roman"/>
    <w:pitch w:val="variable"/>
    <w:sig w:usb0="E00002FF" w:usb1="400004FF" w:usb2="00000000" w:usb3="00000000" w:csb0="0000019F" w:csb1="00000000"/>
    <w:embedRegular r:id="rId4" w:fontKey="{260C97E4-C6C0-4030-AEDB-19510D4263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D7C" w:rsidRPr="00234AF9" w:rsidRDefault="00234AF9" w:rsidP="00234AF9">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262" w:rsidRDefault="00737262" w:rsidP="00522CE0">
      <w:r>
        <w:separator/>
      </w:r>
    </w:p>
  </w:footnote>
  <w:footnote w:type="continuationSeparator" w:id="0">
    <w:p w:rsidR="00737262" w:rsidRDefault="007372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URV.SP.KMW"/>
    <w:docVar w:name="CoverAttorneyInitials" w:val="SP"/>
    <w:docVar w:name="CoverAttorneyLastName" w:val="Parrish"/>
    <w:docVar w:name="CoverBillType" w:val="b"/>
    <w:docVar w:name="CoverSenator" w:val="KMW"/>
    <w:docVar w:name="dvBillNumber" w:val="342"/>
    <w:docVar w:name="dvBillNumberPrefix" w:val="S. "/>
    <w:docVar w:name="dvOriginalBody" w:val="Senate"/>
    <w:docVar w:name="fulldraftpath" w:val="L:\S-RES\KMW\001SURV.SP.KMW.DOCX"/>
    <w:docVar w:name="NameofBody" w:val="S"/>
    <w:docVar w:name="vgroup2" w:val="S-RES"/>
  </w:docVars>
  <w:rsids>
    <w:rsidRoot w:val="00737262"/>
    <w:rsid w:val="00042AC1"/>
    <w:rsid w:val="00046516"/>
    <w:rsid w:val="00072458"/>
    <w:rsid w:val="0007601D"/>
    <w:rsid w:val="000820D5"/>
    <w:rsid w:val="000B0720"/>
    <w:rsid w:val="000B5EAF"/>
    <w:rsid w:val="001315B2"/>
    <w:rsid w:val="00170561"/>
    <w:rsid w:val="00186AC9"/>
    <w:rsid w:val="00197DF1"/>
    <w:rsid w:val="001B3DD9"/>
    <w:rsid w:val="001B7E5D"/>
    <w:rsid w:val="001D3BAC"/>
    <w:rsid w:val="00204AB9"/>
    <w:rsid w:val="00216025"/>
    <w:rsid w:val="00234AF9"/>
    <w:rsid w:val="00245C4E"/>
    <w:rsid w:val="002C1321"/>
    <w:rsid w:val="002C2031"/>
    <w:rsid w:val="002C5896"/>
    <w:rsid w:val="002D3BED"/>
    <w:rsid w:val="00307C2B"/>
    <w:rsid w:val="00315D04"/>
    <w:rsid w:val="00383247"/>
    <w:rsid w:val="00387560"/>
    <w:rsid w:val="003D6E2B"/>
    <w:rsid w:val="003E7597"/>
    <w:rsid w:val="00413EBF"/>
    <w:rsid w:val="004200E7"/>
    <w:rsid w:val="0044020F"/>
    <w:rsid w:val="00441D7C"/>
    <w:rsid w:val="00450668"/>
    <w:rsid w:val="00454138"/>
    <w:rsid w:val="004813A2"/>
    <w:rsid w:val="004952FA"/>
    <w:rsid w:val="004B4196"/>
    <w:rsid w:val="004B6A22"/>
    <w:rsid w:val="004D7F37"/>
    <w:rsid w:val="00522CE0"/>
    <w:rsid w:val="00541951"/>
    <w:rsid w:val="00565148"/>
    <w:rsid w:val="00570403"/>
    <w:rsid w:val="00593361"/>
    <w:rsid w:val="005A413B"/>
    <w:rsid w:val="005A5017"/>
    <w:rsid w:val="005A648C"/>
    <w:rsid w:val="005F07AC"/>
    <w:rsid w:val="005F1745"/>
    <w:rsid w:val="00672584"/>
    <w:rsid w:val="006A1802"/>
    <w:rsid w:val="006C0CBB"/>
    <w:rsid w:val="006C74EA"/>
    <w:rsid w:val="00720D40"/>
    <w:rsid w:val="007318D4"/>
    <w:rsid w:val="00737262"/>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FE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36D7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4827943-4907-44AF-A98C-3443CD24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16B8A-0F45-460B-B370-90FDE158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1</Pages>
  <Words>352</Words>
  <Characters>1905</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 Text of Previous Version (Feb. 1, 2017) - South Carolina Legislature Online</dc:title>
  <dc:subject/>
  <dc:creator>%USERNAME%</dc:creator>
  <cp:keywords/>
  <dc:description/>
  <cp:lastModifiedBy>S Volk</cp:lastModifiedBy>
  <cp:revision>2</cp:revision>
  <dcterms:created xsi:type="dcterms:W3CDTF">2017-02-01T18:55:00Z</dcterms:created>
  <dcterms:modified xsi:type="dcterms:W3CDTF">2017-02-01T18:55:00Z</dcterms:modified>
</cp:coreProperties>
</file>