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3AE5" w:rsidRP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Pr="00CC1378" w:rsidRDefault="00CC1378" w:rsidP="00CC1378">
      <w:pPr>
        <w:tabs>
          <w:tab w:val="right" w:pos="5933"/>
        </w:tabs>
        <w:suppressAutoHyphens/>
        <w:jc w:val="both"/>
        <w:rPr>
          <w:rFonts w:eastAsia="Times New Roman"/>
        </w:rPr>
      </w:pPr>
      <w:r>
        <w:rPr>
          <w:rFonts w:eastAsia="Times New Roman"/>
        </w:rPr>
        <w:tab/>
      </w:r>
      <w:r>
        <w:rPr>
          <w:rFonts w:eastAsia="Times New Roman"/>
          <w:b/>
          <w:sz w:val="36"/>
        </w:rPr>
        <w:t>S. 342</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Williams, Davis, Hembree, Campbell, J. Matthews, Setzler, Grooms, Hutto, Allen, Johnson, Nicholson, Scott, M.B. Matthews, Rankin, Sabb, Goldfinch, Alexander, Climer and Senn</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3/9/17--S.</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2017.</w:t>
      </w:r>
    </w:p>
    <w:p w:rsidR="00CC1378" w:rsidRP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C1378" w:rsidRP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342) to amend Section 40-22-295 of the 1976 Code, relating to engineer immunity, to provide specified immunity for certain voluntary surveying services at the scene of a declared, etc., respectfully</w:t>
      </w:r>
    </w:p>
    <w:p w:rsidR="00CC1378" w:rsidRP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Pr="00302FD7"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2FD7">
        <w:rPr>
          <w:rFonts w:eastAsia="Times New Roman"/>
          <w:snapToGrid w:val="0"/>
          <w:szCs w:val="20"/>
        </w:rPr>
        <w:tab/>
        <w:t>Amend the bill, as and if amended, page 2, after line 10, by adding an appropriately numbered new SECTION to read:</w:t>
      </w:r>
    </w:p>
    <w:p w:rsidR="00CC1378" w:rsidRPr="00302FD7"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02FD7">
        <w:rPr>
          <w:rFonts w:eastAsia="Times New Roman"/>
          <w:snapToGrid w:val="0"/>
          <w:szCs w:val="20"/>
        </w:rPr>
        <w:t>/</w:t>
      </w:r>
      <w:r w:rsidRPr="00302FD7">
        <w:rPr>
          <w:rFonts w:eastAsia="Times New Roman"/>
          <w:snapToGrid w:val="0"/>
          <w:szCs w:val="20"/>
        </w:rPr>
        <w:tab/>
        <w:t>SECTION</w:t>
      </w:r>
      <w:r w:rsidRPr="00302FD7">
        <w:rPr>
          <w:rFonts w:eastAsia="Times New Roman"/>
          <w:snapToGrid w:val="0"/>
          <w:szCs w:val="20"/>
        </w:rPr>
        <w:tab/>
        <w:t>____.</w:t>
      </w:r>
      <w:r w:rsidRPr="00302FD7">
        <w:rPr>
          <w:rFonts w:eastAsia="Times New Roman"/>
          <w:snapToGrid w:val="0"/>
          <w:szCs w:val="20"/>
        </w:rPr>
        <w:tab/>
        <w:t>Section 40-22-280(A)(6) of the 1976 Code is amended to read:</w:t>
      </w:r>
    </w:p>
    <w:p w:rsidR="00CC1378" w:rsidRPr="00302FD7"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2FD7">
        <w:rPr>
          <w:rFonts w:eastAsia="Times New Roman"/>
          <w:snapToGrid w:val="0"/>
          <w:szCs w:val="20"/>
        </w:rPr>
        <w:tab/>
        <w:t>“(6)</w:t>
      </w:r>
      <w:r w:rsidRPr="00302FD7">
        <w:rPr>
          <w:rFonts w:eastAsia="Times New Roman"/>
          <w:snapToGrid w:val="0"/>
          <w:szCs w:val="20"/>
        </w:rPr>
        <w:tab/>
        <w:t xml:space="preserve">the work or practice of a </w:t>
      </w:r>
      <w:r w:rsidRPr="00302FD7">
        <w:rPr>
          <w:rFonts w:eastAsia="Times New Roman"/>
          <w:strike/>
          <w:snapToGrid w:val="0"/>
          <w:szCs w:val="20"/>
        </w:rPr>
        <w:t>full</w:t>
      </w:r>
      <w:r w:rsidRPr="00302FD7">
        <w:rPr>
          <w:rFonts w:eastAsia="Times New Roman"/>
          <w:strike/>
          <w:snapToGrid w:val="0"/>
          <w:szCs w:val="20"/>
        </w:rPr>
        <w:noBreakHyphen/>
        <w:t>time, non</w:t>
      </w:r>
      <w:r w:rsidRPr="00302FD7">
        <w:rPr>
          <w:rFonts w:eastAsia="Times New Roman"/>
          <w:strike/>
          <w:snapToGrid w:val="0"/>
          <w:szCs w:val="20"/>
        </w:rPr>
        <w:noBreakHyphen/>
        <w:t>temporary</w:t>
      </w:r>
      <w:r w:rsidRPr="00302FD7">
        <w:rPr>
          <w:rFonts w:eastAsia="Times New Roman"/>
          <w:snapToGrid w:val="0"/>
          <w:szCs w:val="20"/>
        </w:rPr>
        <w:t xml:space="preserve"> </w:t>
      </w:r>
      <w:r w:rsidRPr="00302FD7">
        <w:rPr>
          <w:rFonts w:eastAsia="Times New Roman"/>
          <w:snapToGrid w:val="0"/>
          <w:szCs w:val="20"/>
          <w:u w:val="single"/>
        </w:rPr>
        <w:t>regular</w:t>
      </w:r>
      <w:r w:rsidRPr="00302FD7">
        <w:rPr>
          <w:rFonts w:eastAsia="Times New Roman"/>
          <w:snapToGrid w:val="0"/>
          <w:szCs w:val="20"/>
        </w:rPr>
        <w:t xml:space="preserve"> employee of an electric cooperative, when rendering to the employing cooperative engineering service in connection with its facilities which are subject to regulations and inspections of the </w:t>
      </w:r>
      <w:r w:rsidRPr="00302FD7">
        <w:rPr>
          <w:rFonts w:eastAsia="Times New Roman"/>
          <w:strike/>
          <w:snapToGrid w:val="0"/>
          <w:szCs w:val="20"/>
        </w:rPr>
        <w:t>Rural Electric Administration</w:t>
      </w:r>
      <w:r w:rsidRPr="00302FD7">
        <w:rPr>
          <w:rFonts w:eastAsia="Times New Roman"/>
          <w:snapToGrid w:val="0"/>
          <w:szCs w:val="20"/>
        </w:rPr>
        <w:t xml:space="preserve"> </w:t>
      </w:r>
      <w:r w:rsidRPr="00302FD7">
        <w:rPr>
          <w:rFonts w:eastAsia="Times New Roman"/>
          <w:snapToGrid w:val="0"/>
          <w:szCs w:val="20"/>
          <w:u w:val="single"/>
        </w:rPr>
        <w:t>Rural Utilities Service</w:t>
      </w:r>
      <w:r w:rsidRPr="00302FD7">
        <w:rPr>
          <w:rFonts w:eastAsia="Times New Roman"/>
          <w:snapToGrid w:val="0"/>
          <w:szCs w:val="20"/>
        </w:rPr>
        <w:t>, if the person is actually and exclusively employed. Engineering work not related to the exemption in this item where the safety of the public is directly involved must be accomplished by or under the responsible charge of a professional engineer;</w:t>
      </w:r>
      <w:r>
        <w:rPr>
          <w:rFonts w:eastAsia="Times New Roman"/>
          <w:snapToGrid w:val="0"/>
          <w:szCs w:val="20"/>
        </w:rPr>
        <w:t>”</w:t>
      </w:r>
      <w:r>
        <w:rPr>
          <w:rFonts w:eastAsia="Times New Roman"/>
          <w:snapToGrid w:val="0"/>
          <w:szCs w:val="20"/>
        </w:rPr>
        <w:tab/>
      </w:r>
      <w:r w:rsidRPr="00302FD7">
        <w:rPr>
          <w:rFonts w:eastAsia="Times New Roman"/>
          <w:snapToGrid w:val="0"/>
          <w:szCs w:val="20"/>
        </w:rPr>
        <w:t>/</w:t>
      </w:r>
    </w:p>
    <w:p w:rsidR="00CC1378" w:rsidRPr="00302FD7"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2FD7">
        <w:rPr>
          <w:rFonts w:eastAsia="Times New Roman"/>
          <w:snapToGrid w:val="0"/>
          <w:szCs w:val="20"/>
        </w:rPr>
        <w:tab/>
        <w:t>Renumber sections to conform.</w:t>
      </w:r>
    </w:p>
    <w:p w:rsid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2FD7">
        <w:rPr>
          <w:rFonts w:eastAsia="Times New Roman"/>
          <w:snapToGrid w:val="0"/>
          <w:szCs w:val="20"/>
        </w:rPr>
        <w:tab/>
        <w:t>Amend title to conform.</w:t>
      </w:r>
    </w:p>
    <w:p w:rsid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D17B5" w:rsidRPr="00CC1378" w:rsidRDefault="002D17B5"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C1378" w:rsidRPr="00CC1378" w:rsidRDefault="00CC1378" w:rsidP="00CC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C1378" w:rsidRPr="007769F8" w:rsidRDefault="00CC1378" w:rsidP="00CC1378">
      <w:pPr>
        <w:rPr>
          <w:b/>
          <w:szCs w:val="20"/>
        </w:rPr>
      </w:pPr>
      <w:r w:rsidRPr="007769F8">
        <w:rPr>
          <w:b/>
          <w:szCs w:val="20"/>
        </w:rPr>
        <w:t>Explanation of Fiscal Impact</w:t>
      </w:r>
    </w:p>
    <w:p w:rsidR="00CC1378" w:rsidRPr="007769F8" w:rsidRDefault="00CC1378" w:rsidP="00CC1378">
      <w:pPr>
        <w:rPr>
          <w:b/>
        </w:rPr>
      </w:pPr>
      <w:r w:rsidRPr="007769F8">
        <w:rPr>
          <w:b/>
        </w:rPr>
        <w:t xml:space="preserve">Introduced on February 1, 2017 </w:t>
      </w:r>
    </w:p>
    <w:p w:rsidR="00CC1378" w:rsidRDefault="00CC1378" w:rsidP="00CC1378">
      <w:pPr>
        <w:rPr>
          <w:b/>
        </w:rPr>
      </w:pPr>
      <w:r w:rsidRPr="007769F8">
        <w:rPr>
          <w:b/>
        </w:rPr>
        <w:t>State Expenditure</w:t>
      </w:r>
    </w:p>
    <w:p w:rsidR="00CC1378" w:rsidRPr="00E774D0" w:rsidRDefault="00CC1378" w:rsidP="00EC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E774D0">
        <w:t>This bill grants licensed surveyors the same immunity from liability that is provided to licensed engineers when voluntary services are</w:t>
      </w:r>
      <w:r>
        <w:t xml:space="preserve"> rendered, upon request of the g</w:t>
      </w:r>
      <w:r w:rsidRPr="00E774D0">
        <w:t xml:space="preserve">overnor, at the scene of a declared national or state emergency. Licensed surveyors would not be liable for personal injury, wrongful death, property damage, or other losses that occur as a result of their actions or omissions while providing voluntary surveying services, unless gross negligence or recklessness is proven. </w:t>
      </w:r>
    </w:p>
    <w:p w:rsidR="00CC1378" w:rsidRDefault="00CC1378" w:rsidP="00EC3AE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774D0">
        <w:rPr>
          <w:b/>
          <w:sz w:val="22"/>
        </w:rPr>
        <w:t>Department of Labor, Licensing and Regulation</w:t>
      </w:r>
      <w:r w:rsidRPr="00E774D0">
        <w:rPr>
          <w:sz w:val="22"/>
        </w:rPr>
        <w:t>.  This bill addresses the personal vulnerability of licensed surveyors to civil lawsuits in specified conditions, which would not operationally or fiscally impact the oversight or regulatory activities of the Department of Labor, Licensing and Regulation. Therefore, this bill would not hav</w:t>
      </w:r>
      <w:r>
        <w:rPr>
          <w:sz w:val="22"/>
        </w:rPr>
        <w:t>e an expenditure impact on the general fund, federal f</w:t>
      </w:r>
      <w:r w:rsidRPr="00E774D0">
        <w:rPr>
          <w:sz w:val="22"/>
        </w:rPr>
        <w:t>unds, o</w:t>
      </w:r>
      <w:r>
        <w:rPr>
          <w:sz w:val="22"/>
        </w:rPr>
        <w:t>r other f</w:t>
      </w:r>
      <w:r w:rsidRPr="00E774D0">
        <w:rPr>
          <w:sz w:val="22"/>
        </w:rPr>
        <w:t>unds.</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2408C" w:rsidRP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408C" w:rsidSect="00CC1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4AF9" w:rsidRPr="00522CE0" w:rsidRDefault="00234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262">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0FEC" w:rsidRPr="00522CE0"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40-22-295 OF THE 1976 CODE, RELATING TO ENGINEER IMMUNITY, TO PROVIDE SPECIFIED IMMUNITY FOR </w:t>
      </w:r>
      <w:r w:rsidRPr="00BE0FEC">
        <w:rPr>
          <w:rFonts w:eastAsia="Times New Roman"/>
        </w:rPr>
        <w:t xml:space="preserve">CERTAIN VOLUNTARY </w:t>
      </w:r>
      <w:r>
        <w:rPr>
          <w:rFonts w:eastAsia="Times New Roman"/>
        </w:rPr>
        <w:t>SURVEYING</w:t>
      </w:r>
      <w:r w:rsidRPr="00BE0FEC">
        <w:rPr>
          <w:rFonts w:eastAsia="Times New Roman"/>
        </w:rPr>
        <w:t xml:space="preserve"> SERVICES AT THE SCENE OF A DECLARED STATE OR NATIONAL EMERGENCY AT THE REQUEST OF THE GOVERNOR, TO PROVIDE EXCEPTIONS TO THIS IMMUNITY, AND TO PROVIDE THE CONDITIONS AND CIRCUMSTANCES UNDER WHICH THIS GRANT OF IMMUNITY IS APPLICABLE</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0FEC">
        <w:rPr>
          <w:rFonts w:eastAsia="Times New Roman"/>
        </w:rPr>
        <w:t>Section 40-22-295 of the 1976 Code is amended to read:</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4200E7">
        <w:rPr>
          <w:rFonts w:eastAsia="Times New Roman"/>
        </w:rPr>
        <w:t>Section 40-22-295.</w:t>
      </w:r>
      <w:r w:rsidR="004200E7">
        <w:rPr>
          <w:rFonts w:eastAsia="Times New Roman"/>
        </w:rPr>
        <w:tab/>
      </w:r>
      <w:r w:rsidRPr="001B25B9">
        <w:rPr>
          <w:color w:val="000000" w:themeColor="text1"/>
          <w:u w:color="000000" w:themeColor="text1"/>
        </w:rPr>
        <w:t>(A)</w:t>
      </w:r>
      <w:r w:rsidR="004200E7">
        <w:rPr>
          <w:color w:val="000000" w:themeColor="text1"/>
          <w:u w:color="000000" w:themeColor="text1"/>
        </w:rPr>
        <w:tab/>
      </w:r>
      <w:r w:rsidRPr="001B25B9">
        <w:rPr>
          <w:color w:val="000000" w:themeColor="text1"/>
          <w:u w:color="000000" w:themeColor="text1"/>
        </w:rPr>
        <w:t xml:space="preserve">A licensed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who voluntarily, without compensation, provides structural, electrical, mechanical, or other engineering services</w:t>
      </w:r>
      <w:r w:rsidRPr="00672584">
        <w:rPr>
          <w:color w:val="000000" w:themeColor="text1"/>
          <w:u w:color="000000" w:themeColor="text1"/>
        </w:rPr>
        <w:t xml:space="preserve"> </w:t>
      </w:r>
      <w:r w:rsidRPr="001B25B9">
        <w:rPr>
          <w:color w:val="000000" w:themeColor="text1"/>
          <w:u w:val="single" w:color="000000" w:themeColor="text1"/>
        </w:rPr>
        <w:t>or surveying services</w:t>
      </w:r>
      <w:r w:rsidRPr="001B25B9">
        <w:rPr>
          <w:color w:val="000000" w:themeColor="text1"/>
          <w:u w:color="000000" w:themeColor="text1"/>
        </w:rPr>
        <w:t xml:space="preserve"> at the scene of a declared national or state emergency, at the request of the Governor, is not liable for any personal injury, wrongful death, property damage, or other loss caused by the licensed </w:t>
      </w:r>
      <w:r w:rsidRPr="00672584">
        <w:rPr>
          <w:strike/>
          <w:color w:val="000000" w:themeColor="text1"/>
          <w:u w:color="000000" w:themeColor="text1"/>
        </w:rPr>
        <w:t>engineer’s</w:t>
      </w:r>
      <w:r w:rsidRPr="001B25B9">
        <w:rPr>
          <w:color w:val="000000" w:themeColor="text1"/>
          <w:u w:color="000000" w:themeColor="text1"/>
        </w:rPr>
        <w:t xml:space="preserve"> </w:t>
      </w:r>
      <w:r w:rsidR="00672584">
        <w:rPr>
          <w:color w:val="000000" w:themeColor="text1"/>
          <w:u w:val="single" w:color="000000" w:themeColor="text1"/>
        </w:rPr>
        <w:t>engineer</w:t>
      </w:r>
      <w:r w:rsidR="00672584">
        <w:rPr>
          <w:color w:val="000000" w:themeColor="text1"/>
          <w:u w:color="000000" w:themeColor="text1"/>
        </w:rPr>
        <w:t xml:space="preserve"> </w:t>
      </w:r>
      <w:r w:rsidRPr="001B25B9">
        <w:rPr>
          <w:color w:val="000000" w:themeColor="text1"/>
          <w:u w:color="000000" w:themeColor="text1"/>
        </w:rPr>
        <w:t xml:space="preserve">or </w:t>
      </w:r>
      <w:r w:rsidRPr="001B25B9">
        <w:rPr>
          <w:color w:val="000000" w:themeColor="text1"/>
          <w:u w:val="single" w:color="000000" w:themeColor="text1"/>
        </w:rPr>
        <w:t>surveyor’s</w:t>
      </w:r>
      <w:r w:rsidRPr="00672584">
        <w:rPr>
          <w:color w:val="000000" w:themeColor="text1"/>
          <w:u w:color="000000" w:themeColor="text1"/>
        </w:rPr>
        <w:t xml:space="preserve"> </w:t>
      </w:r>
      <w:r w:rsidRPr="001B25B9">
        <w:rPr>
          <w:color w:val="000000" w:themeColor="text1"/>
          <w:u w:color="000000" w:themeColor="text1"/>
        </w:rPr>
        <w:t>acts, errors, or omissions in performing the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for a </w:t>
      </w:r>
      <w:r w:rsidRPr="001B25B9">
        <w:rPr>
          <w:color w:val="000000" w:themeColor="text1"/>
          <w:u w:val="single" w:color="000000" w:themeColor="text1"/>
        </w:rPr>
        <w:t>property,</w:t>
      </w:r>
      <w:r w:rsidRPr="00672584">
        <w:rPr>
          <w:color w:val="000000" w:themeColor="text1"/>
          <w:u w:color="000000" w:themeColor="text1"/>
        </w:rPr>
        <w:t xml:space="preserve"> </w:t>
      </w:r>
      <w:r w:rsidRPr="001B25B9">
        <w:rPr>
          <w:color w:val="000000" w:themeColor="text1"/>
          <w:u w:color="000000" w:themeColor="text1"/>
        </w:rPr>
        <w:t>structure, building, piping, or other engineered system, either publicly or privately owned. Immunity from liability under this section is only effective as to services rendered during the thirty days following the event that gave rise to t</w:t>
      </w:r>
      <w:r>
        <w:rPr>
          <w:color w:val="000000" w:themeColor="text1"/>
          <w:u w:color="000000" w:themeColor="text1"/>
        </w:rPr>
        <w:t>he declared state of emergency.</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1B25B9">
        <w:rPr>
          <w:color w:val="000000" w:themeColor="text1"/>
          <w:u w:color="000000" w:themeColor="text1"/>
        </w:rPr>
        <w:t>(B)(1)</w:t>
      </w:r>
      <w:r w:rsidR="004200E7">
        <w:rPr>
          <w:color w:val="000000" w:themeColor="text1"/>
          <w:u w:color="000000" w:themeColor="text1"/>
        </w:rPr>
        <w:tab/>
      </w:r>
      <w:r w:rsidRPr="001B25B9">
        <w:rPr>
          <w:color w:val="000000" w:themeColor="text1"/>
          <w:u w:color="000000" w:themeColor="text1"/>
        </w:rPr>
        <w:t xml:space="preserve">Any licensed engineer </w:t>
      </w:r>
      <w:r w:rsidRPr="001B25B9">
        <w:rPr>
          <w:color w:val="000000" w:themeColor="text1"/>
          <w:u w:val="single" w:color="000000" w:themeColor="text1"/>
        </w:rPr>
        <w:t>or surveyor</w:t>
      </w:r>
      <w:r w:rsidRPr="001B25B9">
        <w:rPr>
          <w:color w:val="000000" w:themeColor="text1"/>
          <w:u w:color="000000" w:themeColor="text1"/>
        </w:rPr>
        <w:t xml:space="preserve"> appointed pursuant to this section must not be held liable for any civil damages as a result of the providing of requested engineering </w:t>
      </w:r>
      <w:r w:rsidRPr="001B25B9">
        <w:rPr>
          <w:color w:val="000000" w:themeColor="text1"/>
          <w:u w:val="single" w:color="000000" w:themeColor="text1"/>
        </w:rPr>
        <w:t>or surveying</w:t>
      </w:r>
      <w:r w:rsidRPr="00672584">
        <w:rPr>
          <w:color w:val="000000" w:themeColor="text1"/>
          <w:u w:color="000000" w:themeColor="text1"/>
        </w:rPr>
        <w:t xml:space="preserve"> </w:t>
      </w:r>
      <w:r w:rsidRPr="001B25B9">
        <w:rPr>
          <w:color w:val="000000" w:themeColor="text1"/>
          <w:u w:color="000000" w:themeColor="text1"/>
        </w:rPr>
        <w:t xml:space="preserve">services unless the damages result from providing, or failing to provide </w:t>
      </w:r>
      <w:r w:rsidRPr="001B25B9">
        <w:rPr>
          <w:color w:val="000000" w:themeColor="text1"/>
          <w:u w:color="000000" w:themeColor="text1"/>
        </w:rPr>
        <w:lastRenderedPageBreak/>
        <w:t>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if the consequences of the services provided are proven by a preponderance of the evidence to be the result of gross negligence or r</w:t>
      </w:r>
      <w:r>
        <w:rPr>
          <w:color w:val="000000" w:themeColor="text1"/>
          <w:u w:color="000000" w:themeColor="text1"/>
        </w:rPr>
        <w:t>ecklessness.</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B25B9">
        <w:rPr>
          <w:color w:val="000000" w:themeColor="text1"/>
          <w:u w:color="000000" w:themeColor="text1"/>
        </w:rPr>
        <w:t>(2)</w:t>
      </w:r>
      <w:r w:rsidR="004200E7">
        <w:rPr>
          <w:color w:val="000000" w:themeColor="text1"/>
          <w:u w:color="000000" w:themeColor="text1"/>
        </w:rPr>
        <w:tab/>
      </w:r>
      <w:r w:rsidRPr="001B25B9">
        <w:rPr>
          <w:color w:val="000000" w:themeColor="text1"/>
          <w:u w:color="000000" w:themeColor="text1"/>
        </w:rPr>
        <w:t xml:space="preserve">This section applies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does not receive payment other than as allowed in Section 8</w:t>
      </w:r>
      <w:r w:rsidRPr="001B25B9">
        <w:rPr>
          <w:color w:val="000000" w:themeColor="text1"/>
          <w:u w:color="000000" w:themeColor="text1"/>
        </w:rPr>
        <w:noBreakHyphen/>
        <w:t>25</w:t>
      </w:r>
      <w:r w:rsidRPr="001B25B9">
        <w:rPr>
          <w:color w:val="000000" w:themeColor="text1"/>
          <w:u w:color="000000" w:themeColor="text1"/>
        </w:rPr>
        <w:noBreakHyphen/>
        <w:t xml:space="preserve">40 for the appointed services and prescribed duties. However,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 xml:space="preserve">is an employee of the State,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may continue to receive c</w:t>
      </w:r>
      <w:r>
        <w:rPr>
          <w:color w:val="000000" w:themeColor="text1"/>
          <w:u w:color="000000" w:themeColor="text1"/>
        </w:rPr>
        <w:t>ompensation from his employer.</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B25B9">
        <w:rPr>
          <w:color w:val="000000" w:themeColor="text1"/>
          <w:u w:color="000000" w:themeColor="text1"/>
        </w:rPr>
        <w:t>(C)</w:t>
      </w:r>
      <w:r w:rsidR="004200E7">
        <w:rPr>
          <w:color w:val="000000" w:themeColor="text1"/>
          <w:u w:color="000000" w:themeColor="text1"/>
        </w:rPr>
        <w:tab/>
      </w:r>
      <w:r w:rsidRPr="001B25B9">
        <w:rPr>
          <w:color w:val="000000" w:themeColor="text1"/>
          <w:u w:color="000000" w:themeColor="text1"/>
        </w:rPr>
        <w:t>This section does not provide immunity from liability to persons providing services pursuant to Section 40</w:t>
      </w:r>
      <w:r w:rsidRPr="001B25B9">
        <w:rPr>
          <w:color w:val="000000" w:themeColor="text1"/>
          <w:u w:color="000000" w:themeColor="text1"/>
        </w:rPr>
        <w:noBreakHyphen/>
        <w:t>22</w:t>
      </w:r>
      <w:r w:rsidRPr="001B25B9">
        <w:rPr>
          <w:color w:val="000000" w:themeColor="text1"/>
          <w:u w:color="000000" w:themeColor="text1"/>
        </w:rPr>
        <w:noBreakHyphen/>
        <w:t>75.</w:t>
      </w:r>
      <w:r w:rsidR="004200E7">
        <w:rPr>
          <w:color w:val="000000" w:themeColor="text1"/>
          <w:u w:color="000000" w:themeColor="text1"/>
        </w:rPr>
        <w:t>”</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Pr="00522CE0"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00E7">
        <w:rPr>
          <w:rFonts w:eastAsia="Times New Roman"/>
        </w:rPr>
        <w:t>2</w:t>
      </w:r>
      <w:r>
        <w:rPr>
          <w:rFonts w:eastAsia="Times New Roman"/>
        </w:rPr>
        <w:t>.</w:t>
      </w:r>
      <w:r>
        <w:rPr>
          <w:rFonts w:eastAsia="Times New Roman"/>
        </w:rPr>
        <w:tab/>
        <w:t>This act takes effect upon approval by the Governor.</w:t>
      </w:r>
    </w:p>
    <w:p w:rsidR="00F36D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75F" w:rsidRDefault="0073675F" w:rsidP="0073675F">
      <w:pPr>
        <w:suppressAutoHyphens/>
        <w:jc w:val="both"/>
        <w:rPr>
          <w:rFonts w:eastAsia="Times New Roman"/>
        </w:rPr>
      </w:pPr>
    </w:p>
    <w:sectPr w:rsidR="0073675F" w:rsidSect="00CC1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62" w:rsidRDefault="00737262" w:rsidP="00522CE0">
      <w:r>
        <w:separator/>
      </w:r>
    </w:p>
  </w:endnote>
  <w:endnote w:type="continuationSeparator" w:id="0">
    <w:p w:rsidR="00737262" w:rsidRDefault="00737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D90580-D4C5-4B55-97E7-1C28B6B1E167}"/>
    <w:embedBold r:id="rId2" w:fontKey="{E053BC05-BFF3-4AB3-BDF4-071C25B2B877}"/>
  </w:font>
  <w:font w:name="Calibri">
    <w:panose1 w:val="020F0502020204030204"/>
    <w:charset w:val="00"/>
    <w:family w:val="swiss"/>
    <w:pitch w:val="variable"/>
    <w:sig w:usb0="E00002FF" w:usb1="4000ACFF" w:usb2="00000001" w:usb3="00000000" w:csb0="0000019F" w:csb1="00000000"/>
    <w:embedRegular r:id="rId3" w:fontKey="{05C1ED6A-3B19-476A-9520-CA03D55A6D24}"/>
    <w:embedBold r:id="rId4" w:fontKey="{6D1048D2-C744-43BA-9AA8-6CD3CA10B656}"/>
  </w:font>
  <w:font w:name="Cambria">
    <w:panose1 w:val="02040503050406030204"/>
    <w:charset w:val="00"/>
    <w:family w:val="roman"/>
    <w:pitch w:val="variable"/>
    <w:sig w:usb0="E00002FF" w:usb1="400004FF" w:usb2="00000000" w:usb3="00000000" w:csb0="0000019F" w:csb1="00000000"/>
    <w:embedRegular r:id="rId5" w:fontKey="{18D2C40E-3C0A-45A8-93F9-28255D8D6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7C" w:rsidRPr="00234AF9" w:rsidRDefault="00234AF9" w:rsidP="00234AF9">
    <w:pPr>
      <w:pStyle w:val="Footer"/>
      <w:tabs>
        <w:tab w:val="clear" w:pos="4680"/>
        <w:tab w:val="clear" w:pos="9360"/>
        <w:tab w:val="center" w:pos="2995"/>
      </w:tabs>
      <w:spacing w:before="120"/>
    </w:pPr>
    <w:r>
      <w:t>[342</w:t>
    </w:r>
    <w:r w:rsidR="00CC1378">
      <w:t>-</w:t>
    </w:r>
    <w:r w:rsidR="00CC1378">
      <w:fldChar w:fldCharType="begin"/>
    </w:r>
    <w:r w:rsidR="00CC1378">
      <w:instrText xml:space="preserve"> PAGE  \* MERGEFORMAT </w:instrText>
    </w:r>
    <w:r w:rsidR="00CC1378">
      <w:fldChar w:fldCharType="separate"/>
    </w:r>
    <w:r w:rsidR="0073675F">
      <w:rPr>
        <w:noProof/>
      </w:rPr>
      <w:t>2</w:t>
    </w:r>
    <w:r w:rsidR="00CC1378">
      <w:fldChar w:fldCharType="end"/>
    </w:r>
    <w:r w:rsidR="00CC1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78" w:rsidRPr="00234AF9" w:rsidRDefault="00CC1378" w:rsidP="00234AF9">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7367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62" w:rsidRDefault="00737262" w:rsidP="00522CE0">
      <w:r>
        <w:separator/>
      </w:r>
    </w:p>
  </w:footnote>
  <w:footnote w:type="continuationSeparator" w:id="0">
    <w:p w:rsidR="00737262" w:rsidRDefault="00737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URV.SP.KMW"/>
    <w:docVar w:name="CoverAttorneyInitials" w:val="SP"/>
    <w:docVar w:name="CoverAttorneyLastName" w:val="Parrish"/>
    <w:docVar w:name="CoverBillType" w:val="b"/>
    <w:docVar w:name="CoverSenator" w:val="KMW"/>
    <w:docVar w:name="dvBillNumber" w:val="342"/>
    <w:docVar w:name="dvBillNumberPrefix" w:val="S. "/>
    <w:docVar w:name="dvOriginalBody" w:val="Senate"/>
    <w:docVar w:name="fulldraftpath" w:val="L:\S-RES\KMW\001SURV.SP.KMW.DOCX"/>
    <w:docVar w:name="NameofBody" w:val="S"/>
    <w:docVar w:name="vgroup2" w:val="S-RES"/>
  </w:docVars>
  <w:rsids>
    <w:rsidRoot w:val="00737262"/>
    <w:rsid w:val="00042AC1"/>
    <w:rsid w:val="00046516"/>
    <w:rsid w:val="00072458"/>
    <w:rsid w:val="0007601D"/>
    <w:rsid w:val="000820D5"/>
    <w:rsid w:val="000B0720"/>
    <w:rsid w:val="000B5EAF"/>
    <w:rsid w:val="001315B2"/>
    <w:rsid w:val="00170561"/>
    <w:rsid w:val="00186AC9"/>
    <w:rsid w:val="00197DF1"/>
    <w:rsid w:val="001B3DD9"/>
    <w:rsid w:val="001B7E5D"/>
    <w:rsid w:val="001D3BAC"/>
    <w:rsid w:val="00204AB9"/>
    <w:rsid w:val="00216025"/>
    <w:rsid w:val="00234AF9"/>
    <w:rsid w:val="00245C4E"/>
    <w:rsid w:val="002C1321"/>
    <w:rsid w:val="002C2031"/>
    <w:rsid w:val="002C5896"/>
    <w:rsid w:val="002D17B5"/>
    <w:rsid w:val="002D3BED"/>
    <w:rsid w:val="00307C2B"/>
    <w:rsid w:val="00315D04"/>
    <w:rsid w:val="00383247"/>
    <w:rsid w:val="00387560"/>
    <w:rsid w:val="003D6E2B"/>
    <w:rsid w:val="003E7597"/>
    <w:rsid w:val="00413EBF"/>
    <w:rsid w:val="004200E7"/>
    <w:rsid w:val="0044020F"/>
    <w:rsid w:val="00441D7C"/>
    <w:rsid w:val="00450668"/>
    <w:rsid w:val="00454138"/>
    <w:rsid w:val="004813A2"/>
    <w:rsid w:val="004952FA"/>
    <w:rsid w:val="004B4196"/>
    <w:rsid w:val="004B6A22"/>
    <w:rsid w:val="004D7F37"/>
    <w:rsid w:val="00522CE0"/>
    <w:rsid w:val="00541951"/>
    <w:rsid w:val="00565148"/>
    <w:rsid w:val="00570403"/>
    <w:rsid w:val="00593361"/>
    <w:rsid w:val="005A413B"/>
    <w:rsid w:val="005A5017"/>
    <w:rsid w:val="005A648C"/>
    <w:rsid w:val="005F07AC"/>
    <w:rsid w:val="005F1745"/>
    <w:rsid w:val="00672584"/>
    <w:rsid w:val="006A1802"/>
    <w:rsid w:val="006C0CBB"/>
    <w:rsid w:val="006C74EA"/>
    <w:rsid w:val="00720D40"/>
    <w:rsid w:val="007318D4"/>
    <w:rsid w:val="0073675F"/>
    <w:rsid w:val="00737262"/>
    <w:rsid w:val="00765784"/>
    <w:rsid w:val="007A4390"/>
    <w:rsid w:val="007E5CB7"/>
    <w:rsid w:val="008314D2"/>
    <w:rsid w:val="00870F6F"/>
    <w:rsid w:val="008B2F42"/>
    <w:rsid w:val="008C3697"/>
    <w:rsid w:val="008D149F"/>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FEC"/>
    <w:rsid w:val="00C45366"/>
    <w:rsid w:val="00C57023"/>
    <w:rsid w:val="00C74052"/>
    <w:rsid w:val="00CB187A"/>
    <w:rsid w:val="00CC0EC7"/>
    <w:rsid w:val="00CC137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3AE5"/>
    <w:rsid w:val="00F0234A"/>
    <w:rsid w:val="00F05CF2"/>
    <w:rsid w:val="00F2408C"/>
    <w:rsid w:val="00F36D7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4827943-4907-44AF-A98C-3443CD2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C137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69957-A6B9-49AD-A04F-AC70271F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EF98EC43.dotm</Template>
  <TotalTime>0</TotalTime>
  <Pages>4</Pages>
  <Words>754</Words>
  <Characters>4168</Characters>
  <Application>Microsoft Office Word</Application>
  <DocSecurity>0</DocSecurity>
  <Lines>125</Lines>
  <Paragraphs>37</Paragraphs>
  <ScaleCrop>false</ScaleCrop>
  <HeadingPairs>
    <vt:vector size="2" baseType="variant">
      <vt:variant>
        <vt:lpstr>Title</vt:lpstr>
      </vt:variant>
      <vt:variant>
        <vt:i4>1</vt:i4>
      </vt:variant>
    </vt:vector>
  </HeadingPairs>
  <TitlesOfParts>
    <vt:vector size="1" baseType="lpstr">
      <vt:lpstr>2017-2018 Bill 342 Text of Previous Version (Feb. 1, 2017) - South Carolina Legislature Online</vt:lpstr>
    </vt:vector>
  </TitlesOfParts>
  <Company> </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 Text of Previous Version (Mar. 9, 2017) - South Carolina Legislature Online</dc:title>
  <dc:subject/>
  <dc:creator>%USERNAME%</dc:creator>
  <cp:keywords/>
  <dc:description/>
  <cp:lastModifiedBy>Lauren Hicks</cp:lastModifiedBy>
  <cp:revision>2</cp:revision>
  <dcterms:created xsi:type="dcterms:W3CDTF">2017-03-09T20:27:00Z</dcterms:created>
  <dcterms:modified xsi:type="dcterms:W3CDTF">2017-03-09T20:27:00Z</dcterms:modified>
</cp:coreProperties>
</file>