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A0C" w:rsidRDefault="00D53A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2D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A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64EA">
        <w:rPr>
          <w:color w:val="000000" w:themeColor="text1"/>
          <w:u w:color="000000" w:themeColor="text1"/>
        </w:rPr>
        <w:t>TO AMEND THE CODE OF LAWS OF SOUTH CAROLINA, 1976, BY ADDING SECTION 12</w:t>
      </w:r>
      <w:r>
        <w:rPr>
          <w:color w:val="000000" w:themeColor="text1"/>
          <w:u w:color="000000" w:themeColor="text1"/>
        </w:rPr>
        <w:noBreakHyphen/>
      </w:r>
      <w:r w:rsidRPr="005964EA">
        <w:rPr>
          <w:color w:val="000000" w:themeColor="text1"/>
          <w:u w:color="000000" w:themeColor="text1"/>
        </w:rPr>
        <w:t>6</w:t>
      </w:r>
      <w:r>
        <w:rPr>
          <w:color w:val="000000" w:themeColor="text1"/>
          <w:u w:color="000000" w:themeColor="text1"/>
        </w:rPr>
        <w:noBreakHyphen/>
      </w:r>
      <w:r w:rsidRPr="005964EA">
        <w:rPr>
          <w:color w:val="000000" w:themeColor="text1"/>
          <w:u w:color="000000" w:themeColor="text1"/>
        </w:rPr>
        <w:t>3790 SO AS TO ALLOW AN INCOME TAX CREDIT FOR EACH CLINICAL ROTATION SERVED BY A PHYSICIAN, ADVANCED PRACTICE NURSE, OR PHYSICIAN ASSISTANT AS A PRECEPTOR FOR CERTAIN PROGRAMS.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increasing the pipeline with primary care medical, advanced practice nursing, and physician assistant providers in South Carolina is vital;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a largely rural state with a population of 4.8 million and is ranked 42nd nationally in overall health rankings;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ranked 39th nationally regarding patient access to health</w:t>
      </w:r>
      <w:r>
        <w:rPr>
          <w:color w:val="000000" w:themeColor="text1"/>
          <w:u w:color="000000" w:themeColor="text1"/>
        </w:rPr>
        <w:t xml:space="preserve"> </w:t>
      </w:r>
      <w:r w:rsidRPr="005964EA">
        <w:rPr>
          <w:color w:val="000000" w:themeColor="text1"/>
          <w:u w:color="000000" w:themeColor="text1"/>
        </w:rPr>
        <w:t>care services and 43rd for total supply of primary care practicing physicians;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such health statistics along with the shortage and maldistribution of health care professionals are ala</w:t>
      </w:r>
      <w:r>
        <w:rPr>
          <w:color w:val="000000" w:themeColor="text1"/>
          <w:u w:color="000000" w:themeColor="text1"/>
        </w:rPr>
        <w:t xml:space="preserve">rming, resulting in a grade of </w:t>
      </w:r>
      <w:r w:rsidRPr="005964EA">
        <w:rPr>
          <w:color w:val="000000" w:themeColor="text1"/>
          <w:u w:color="000000" w:themeColor="text1"/>
        </w:rPr>
        <w:t>“F” in health care according to the South Carolina Department of Health and Environmental Control (DHEC);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 xml:space="preserve">Whereas, according to DHEC, all </w:t>
      </w:r>
      <w:r>
        <w:rPr>
          <w:color w:val="000000" w:themeColor="text1"/>
          <w:u w:color="000000" w:themeColor="text1"/>
        </w:rPr>
        <w:t>forty</w:t>
      </w:r>
      <w:r>
        <w:rPr>
          <w:color w:val="000000" w:themeColor="text1"/>
          <w:u w:color="000000" w:themeColor="text1"/>
        </w:rPr>
        <w:noBreakHyphen/>
        <w:t>six</w:t>
      </w:r>
      <w:r w:rsidRPr="005964EA">
        <w:rPr>
          <w:color w:val="000000" w:themeColor="text1"/>
          <w:u w:color="000000" w:themeColor="text1"/>
        </w:rPr>
        <w:t xml:space="preserve"> South Carolina counties are federally designated as being total or partial Medically Underserved Areas/Populations, </w:t>
      </w:r>
      <w:r>
        <w:rPr>
          <w:color w:val="000000" w:themeColor="text1"/>
          <w:u w:color="000000" w:themeColor="text1"/>
        </w:rPr>
        <w:t>forty</w:t>
      </w:r>
      <w:r>
        <w:rPr>
          <w:color w:val="000000" w:themeColor="text1"/>
          <w:u w:color="000000" w:themeColor="text1"/>
        </w:rPr>
        <w:noBreakHyphen/>
        <w:t>three</w:t>
      </w:r>
      <w:r w:rsidRPr="005964EA">
        <w:rPr>
          <w:color w:val="000000" w:themeColor="text1"/>
          <w:u w:color="000000" w:themeColor="text1"/>
        </w:rPr>
        <w:t xml:space="preserve"> counties as Health Professional Shortage Areas (HPSA), with </w:t>
      </w:r>
      <w:r>
        <w:rPr>
          <w:color w:val="000000" w:themeColor="text1"/>
          <w:u w:color="000000" w:themeColor="text1"/>
        </w:rPr>
        <w:t>twenty</w:t>
      </w:r>
      <w:r>
        <w:rPr>
          <w:color w:val="000000" w:themeColor="text1"/>
          <w:u w:color="000000" w:themeColor="text1"/>
        </w:rPr>
        <w:noBreakHyphen/>
        <w:t>nine</w:t>
      </w:r>
      <w:r w:rsidRPr="005964EA">
        <w:rPr>
          <w:color w:val="000000" w:themeColor="text1"/>
          <w:u w:color="000000" w:themeColor="text1"/>
        </w:rPr>
        <w:t xml:space="preserve"> ca</w:t>
      </w:r>
      <w:r>
        <w:rPr>
          <w:color w:val="000000" w:themeColor="text1"/>
          <w:u w:color="000000" w:themeColor="text1"/>
        </w:rPr>
        <w:t>tegorized as low income HPSAs, and fifteen</w:t>
      </w:r>
      <w:r w:rsidRPr="005964EA">
        <w:rPr>
          <w:color w:val="000000" w:themeColor="text1"/>
          <w:u w:color="000000" w:themeColor="text1"/>
        </w:rPr>
        <w:t xml:space="preserve"> fulfilling the criteria as geographic HPSAs, the designation used for the most underserved counties.</w:t>
      </w:r>
      <w:r>
        <w:rPr>
          <w:color w:val="000000" w:themeColor="text1"/>
          <w:u w:color="000000" w:themeColor="text1"/>
        </w:rPr>
        <w:t xml:space="preserve">  Now, therefore,</w:t>
      </w:r>
    </w:p>
    <w:p w:rsidR="000B2A5C" w:rsidRDefault="000B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D98" w:rsidRDefault="00A7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72D98" w:rsidRDefault="00A7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5C" w:rsidRPr="005964EA" w:rsidRDefault="00A72D98"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2A5C" w:rsidRPr="005964EA">
        <w:rPr>
          <w:color w:val="000000" w:themeColor="text1"/>
          <w:u w:color="000000" w:themeColor="text1"/>
        </w:rPr>
        <w:t>Article 25, Chapter 6, Title 12 of the 1976 Code is amended by adding:</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“Section 12</w:t>
      </w:r>
      <w:r>
        <w:rPr>
          <w:color w:val="000000" w:themeColor="text1"/>
          <w:u w:color="000000" w:themeColor="text1"/>
        </w:rPr>
        <w:noBreakHyphen/>
      </w:r>
      <w:r w:rsidRPr="005964EA">
        <w:rPr>
          <w:color w:val="000000" w:themeColor="text1"/>
          <w:u w:color="000000" w:themeColor="text1"/>
        </w:rPr>
        <w:t>6</w:t>
      </w:r>
      <w:r>
        <w:rPr>
          <w:color w:val="000000" w:themeColor="text1"/>
          <w:u w:color="000000" w:themeColor="text1"/>
        </w:rPr>
        <w:noBreakHyphen/>
      </w:r>
      <w:r w:rsidRPr="005964EA">
        <w:rPr>
          <w:color w:val="000000" w:themeColor="text1"/>
          <w:u w:color="000000" w:themeColor="text1"/>
        </w:rPr>
        <w:t>3790.</w:t>
      </w:r>
      <w:r w:rsidRPr="005964EA">
        <w:rPr>
          <w:color w:val="000000" w:themeColor="text1"/>
          <w:u w:color="000000" w:themeColor="text1"/>
        </w:rPr>
        <w:tab/>
        <w:t>(A)(1)</w:t>
      </w:r>
      <w:r w:rsidRPr="005964EA">
        <w:rPr>
          <w:color w:val="000000" w:themeColor="text1"/>
          <w:u w:color="000000" w:themeColor="text1"/>
        </w:rPr>
        <w:tab/>
        <w:t>Beginning after 2016</w:t>
      </w:r>
      <w:r>
        <w:rPr>
          <w:color w:val="000000" w:themeColor="text1"/>
          <w:u w:color="000000" w:themeColor="text1"/>
        </w:rPr>
        <w:t>,</w:t>
      </w:r>
      <w:r w:rsidRPr="005964EA">
        <w:rPr>
          <w:color w:val="000000" w:themeColor="text1"/>
          <w:u w:color="000000" w:themeColor="text1"/>
        </w:rPr>
        <w:t xml:space="preserve"> and ending after 2021, there is allowed an income tax credit for each clinical rotation a physician serves as the preceptor for a medical school required clinical rotation, advanced practice nurs</w:t>
      </w:r>
      <w:r>
        <w:rPr>
          <w:color w:val="000000" w:themeColor="text1"/>
          <w:u w:color="000000" w:themeColor="text1"/>
        </w:rPr>
        <w:t>ing</w:t>
      </w:r>
      <w:r w:rsidRPr="005964EA">
        <w:rPr>
          <w:color w:val="000000" w:themeColor="text1"/>
          <w:u w:color="000000" w:themeColor="text1"/>
        </w:rPr>
        <w:t xml:space="preserve"> program required clinical rotation, and physician assistant program required clinical rotation.</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(2)</w:t>
      </w:r>
      <w:r w:rsidRPr="005964EA">
        <w:rPr>
          <w:color w:val="000000" w:themeColor="text1"/>
          <w:u w:color="000000" w:themeColor="text1"/>
        </w:rPr>
        <w:tab/>
        <w:t>If at least fifty percent of the physician</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equal to one thousand dollars for each rotation served, not to exceed ten thousand dollars a year.</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(3)</w:t>
      </w:r>
      <w:r w:rsidRPr="005964EA">
        <w:rPr>
          <w:color w:val="000000" w:themeColor="text1"/>
          <w:u w:color="000000" w:themeColor="text1"/>
        </w:rPr>
        <w:tab/>
        <w:t>If at least thirty percent of the physician</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equal to seven hundred fifty dollars for each rotation served, not to exceed seven thousand five hundred dollars a year.</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(4)</w:t>
      </w:r>
      <w:r w:rsidRPr="005964EA">
        <w:rPr>
          <w:color w:val="000000" w:themeColor="text1"/>
          <w:u w:color="000000" w:themeColor="text1"/>
        </w:rPr>
        <w:tab/>
        <w:t>If less than thirty percent of the physician</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disallowed.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(5)</w:t>
      </w:r>
      <w:r w:rsidRPr="005964EA">
        <w:rPr>
          <w:color w:val="000000" w:themeColor="text1"/>
          <w:u w:color="000000" w:themeColor="text1"/>
        </w:rPr>
        <w:tab/>
        <w:t xml:space="preserve">The credits allowed by this subsection are not cumulative and may not be combined.  </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(B)(1)</w:t>
      </w:r>
      <w:r w:rsidRPr="005964EA">
        <w:rPr>
          <w:color w:val="000000" w:themeColor="text1"/>
          <w:u w:color="000000" w:themeColor="text1"/>
        </w:rPr>
        <w:tab/>
        <w:t>Beginning after 2016 and ending after 2021, there is allowed an income tax credit for each clinical ro</w:t>
      </w:r>
      <w:r>
        <w:rPr>
          <w:color w:val="000000" w:themeColor="text1"/>
          <w:u w:color="000000" w:themeColor="text1"/>
        </w:rPr>
        <w:t xml:space="preserve">tation an advanced practice registered nurse </w:t>
      </w:r>
      <w:r w:rsidRPr="005964EA">
        <w:rPr>
          <w:color w:val="000000" w:themeColor="text1"/>
          <w:u w:color="000000" w:themeColor="text1"/>
        </w:rPr>
        <w:t>or physician assistant serves as the precepto</w:t>
      </w:r>
      <w:r>
        <w:rPr>
          <w:color w:val="000000" w:themeColor="text1"/>
          <w:u w:color="000000" w:themeColor="text1"/>
        </w:rPr>
        <w:t>r for an advanced practice nursing</w:t>
      </w:r>
      <w:r w:rsidRPr="005964EA">
        <w:rPr>
          <w:color w:val="000000" w:themeColor="text1"/>
          <w:u w:color="000000" w:themeColor="text1"/>
        </w:rPr>
        <w:t xml:space="preserve"> or physician assistant required clinical rotation.</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(2)</w:t>
      </w:r>
      <w:r w:rsidRPr="005964EA">
        <w:rPr>
          <w:color w:val="000000" w:themeColor="text1"/>
          <w:u w:color="000000" w:themeColor="text1"/>
        </w:rPr>
        <w:tab/>
        <w:t xml:space="preserve">If at least fifty percent of the </w:t>
      </w:r>
      <w:r>
        <w:rPr>
          <w:color w:val="000000" w:themeColor="text1"/>
          <w:u w:color="000000" w:themeColor="text1"/>
        </w:rPr>
        <w:t xml:space="preserve">advanced practice registered </w:t>
      </w:r>
      <w:r w:rsidRPr="005964EA">
        <w:rPr>
          <w:color w:val="000000" w:themeColor="text1"/>
          <w:u w:color="000000" w:themeColor="text1"/>
        </w:rPr>
        <w:t>nurse</w:t>
      </w:r>
      <w:r w:rsidRPr="000B2A5C">
        <w:rPr>
          <w:color w:val="000000" w:themeColor="text1"/>
          <w:u w:color="000000" w:themeColor="text1"/>
        </w:rPr>
        <w:t>’</w:t>
      </w:r>
      <w:r>
        <w:rPr>
          <w:color w:val="000000" w:themeColor="text1"/>
          <w:u w:color="000000" w:themeColor="text1"/>
        </w:rPr>
        <w:t>s</w:t>
      </w:r>
      <w:r w:rsidRPr="005964EA">
        <w:rPr>
          <w:color w:val="000000" w:themeColor="text1"/>
          <w:u w:color="000000" w:themeColor="text1"/>
        </w:rPr>
        <w:t xml:space="preserve"> or</w:t>
      </w:r>
      <w:r>
        <w:rPr>
          <w:color w:val="000000" w:themeColor="text1"/>
          <w:u w:color="000000" w:themeColor="text1"/>
        </w:rPr>
        <w:t xml:space="preserve"> physician</w:t>
      </w:r>
      <w:r w:rsidRPr="005964EA">
        <w:rPr>
          <w:color w:val="000000" w:themeColor="text1"/>
          <w:u w:color="000000" w:themeColor="text1"/>
        </w:rPr>
        <w:t xml:space="preserve"> assistant</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 xml:space="preserve">pay patients, then the credit is equal to seven hundred </w:t>
      </w:r>
      <w:r>
        <w:rPr>
          <w:color w:val="000000" w:themeColor="text1"/>
          <w:u w:color="000000" w:themeColor="text1"/>
        </w:rPr>
        <w:t xml:space="preserve">fifty </w:t>
      </w:r>
      <w:r w:rsidRPr="005964EA">
        <w:rPr>
          <w:color w:val="000000" w:themeColor="text1"/>
          <w:u w:color="000000" w:themeColor="text1"/>
        </w:rPr>
        <w:t>dollars for each rotation served, not to exceed seven thousand five hundred dollars a year.</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(3)</w:t>
      </w:r>
      <w:r w:rsidRPr="005964EA">
        <w:rPr>
          <w:color w:val="000000" w:themeColor="text1"/>
          <w:u w:color="000000" w:themeColor="text1"/>
        </w:rPr>
        <w:tab/>
        <w:t xml:space="preserve">If at least thirty percent of the </w:t>
      </w:r>
      <w:r>
        <w:rPr>
          <w:color w:val="000000" w:themeColor="text1"/>
          <w:u w:color="000000" w:themeColor="text1"/>
        </w:rPr>
        <w:t xml:space="preserve">advanced practice registered </w:t>
      </w:r>
      <w:r w:rsidRPr="005964EA">
        <w:rPr>
          <w:color w:val="000000" w:themeColor="text1"/>
          <w:u w:color="000000" w:themeColor="text1"/>
        </w:rPr>
        <w:t>nurse</w:t>
      </w:r>
      <w:r w:rsidRPr="000B2A5C">
        <w:rPr>
          <w:color w:val="000000" w:themeColor="text1"/>
          <w:u w:color="000000" w:themeColor="text1"/>
        </w:rPr>
        <w:t>’</w:t>
      </w:r>
      <w:r w:rsidRPr="005964EA">
        <w:rPr>
          <w:color w:val="000000" w:themeColor="text1"/>
          <w:u w:color="000000" w:themeColor="text1"/>
        </w:rPr>
        <w:t xml:space="preserve">s or </w:t>
      </w:r>
      <w:r>
        <w:rPr>
          <w:color w:val="000000" w:themeColor="text1"/>
          <w:u w:color="000000" w:themeColor="text1"/>
        </w:rPr>
        <w:t xml:space="preserve">physician </w:t>
      </w:r>
      <w:r w:rsidRPr="005964EA">
        <w:rPr>
          <w:color w:val="000000" w:themeColor="text1"/>
          <w:u w:color="000000" w:themeColor="text1"/>
        </w:rPr>
        <w:t>assistant</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equal to five hundred dollars for each rotation served, not to exceed five thousand dollars a year.</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(4)</w:t>
      </w:r>
      <w:r w:rsidRPr="005964EA">
        <w:rPr>
          <w:color w:val="000000" w:themeColor="text1"/>
          <w:u w:color="000000" w:themeColor="text1"/>
        </w:rPr>
        <w:tab/>
        <w:t xml:space="preserve">If less than thirty percent of the </w:t>
      </w:r>
      <w:r>
        <w:rPr>
          <w:color w:val="000000" w:themeColor="text1"/>
          <w:u w:color="000000" w:themeColor="text1"/>
        </w:rPr>
        <w:t xml:space="preserve">advance practice registered </w:t>
      </w:r>
      <w:r w:rsidRPr="005964EA">
        <w:rPr>
          <w:color w:val="000000" w:themeColor="text1"/>
          <w:u w:color="000000" w:themeColor="text1"/>
        </w:rPr>
        <w:t>nurse</w:t>
      </w:r>
      <w:r w:rsidRPr="000B2A5C">
        <w:rPr>
          <w:color w:val="000000" w:themeColor="text1"/>
          <w:u w:color="000000" w:themeColor="text1"/>
        </w:rPr>
        <w:t>’</w:t>
      </w:r>
      <w:r w:rsidRPr="005964EA">
        <w:rPr>
          <w:color w:val="000000" w:themeColor="text1"/>
          <w:u w:color="000000" w:themeColor="text1"/>
        </w:rPr>
        <w:t xml:space="preserve">s or </w:t>
      </w:r>
      <w:r>
        <w:rPr>
          <w:color w:val="000000" w:themeColor="text1"/>
          <w:u w:color="000000" w:themeColor="text1"/>
        </w:rPr>
        <w:t xml:space="preserve">physician </w:t>
      </w:r>
      <w:r w:rsidRPr="005964EA">
        <w:rPr>
          <w:color w:val="000000" w:themeColor="text1"/>
          <w:u w:color="000000" w:themeColor="text1"/>
        </w:rPr>
        <w:t>assistant</w:t>
      </w:r>
      <w:r w:rsidRPr="000B2A5C">
        <w:rPr>
          <w:color w:val="000000" w:themeColor="text1"/>
          <w:u w:color="000000" w:themeColor="text1"/>
        </w:rPr>
        <w:t>’</w:t>
      </w:r>
      <w:r w:rsidRPr="005964EA">
        <w:rPr>
          <w:color w:val="000000" w:themeColor="text1"/>
          <w:u w:color="000000" w:themeColor="text1"/>
        </w:rPr>
        <w:t xml:space="preserve">s practice consists of a </w:t>
      </w:r>
      <w:r w:rsidRPr="005964EA">
        <w:rPr>
          <w:color w:val="000000" w:themeColor="text1"/>
          <w:u w:color="000000" w:themeColor="text1"/>
        </w:rPr>
        <w:lastRenderedPageBreak/>
        <w:t>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disallowed.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(5)</w:t>
      </w:r>
      <w:r w:rsidRPr="005964EA">
        <w:rPr>
          <w:color w:val="000000" w:themeColor="text1"/>
          <w:u w:color="000000" w:themeColor="text1"/>
        </w:rPr>
        <w:tab/>
        <w:t xml:space="preserve">The credits allowed by this subsection are not cumulative and may not be combined.  </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(C)</w:t>
      </w:r>
      <w:r w:rsidRPr="005964EA">
        <w:rPr>
          <w:color w:val="000000" w:themeColor="text1"/>
          <w:u w:color="000000" w:themeColor="text1"/>
        </w:rPr>
        <w:tab/>
        <w:t>For purposes of this section:</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(1)</w:t>
      </w:r>
      <w:r w:rsidRPr="005964EA">
        <w:rPr>
          <w:color w:val="000000" w:themeColor="text1"/>
          <w:u w:color="000000" w:themeColor="text1"/>
        </w:rPr>
        <w:tab/>
      </w:r>
      <w:r w:rsidRPr="000B2A5C">
        <w:rPr>
          <w:color w:val="000000" w:themeColor="text1"/>
          <w:u w:color="000000" w:themeColor="text1"/>
        </w:rPr>
        <w:t>‘</w:t>
      </w:r>
      <w:r>
        <w:rPr>
          <w:color w:val="000000" w:themeColor="text1"/>
          <w:u w:color="000000" w:themeColor="text1"/>
        </w:rPr>
        <w:t>Preceptor</w:t>
      </w:r>
      <w:r w:rsidRPr="000B2A5C">
        <w:rPr>
          <w:color w:val="000000" w:themeColor="text1"/>
          <w:u w:color="000000" w:themeColor="text1"/>
        </w:rPr>
        <w:t>’</w:t>
      </w:r>
      <w:r>
        <w:rPr>
          <w:color w:val="000000" w:themeColor="text1"/>
          <w:u w:color="000000" w:themeColor="text1"/>
        </w:rPr>
        <w:t xml:space="preserve"> means a physician, advanced practice nurse practitioner, or physician assistant who provides supervision and instruction during student clinical training experiences, is otherwise not compensated for doing so, and provides a minimum of two required clinical rotations within a calendar year</w:t>
      </w:r>
      <w:r w:rsidRPr="005964EA">
        <w:rPr>
          <w:color w:val="000000" w:themeColor="text1"/>
          <w:u w:color="000000" w:themeColor="text1"/>
        </w:rPr>
        <w:t>.</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w:t>
      </w:r>
      <w:r>
        <w:rPr>
          <w:color w:val="000000" w:themeColor="text1"/>
          <w:u w:color="000000" w:themeColor="text1"/>
        </w:rPr>
        <w:t>2</w:t>
      </w:r>
      <w:r w:rsidRPr="005964EA">
        <w:rPr>
          <w:color w:val="000000" w:themeColor="text1"/>
          <w:u w:color="000000" w:themeColor="text1"/>
        </w:rPr>
        <w:t>)</w:t>
      </w:r>
      <w:r w:rsidRPr="005964EA">
        <w:rPr>
          <w:color w:val="000000" w:themeColor="text1"/>
          <w:u w:color="000000" w:themeColor="text1"/>
        </w:rPr>
        <w:tab/>
      </w:r>
      <w:r w:rsidRPr="000B2A5C">
        <w:rPr>
          <w:color w:val="000000" w:themeColor="text1"/>
          <w:u w:color="000000" w:themeColor="text1"/>
        </w:rPr>
        <w:t>‘</w:t>
      </w:r>
      <w:r w:rsidRPr="005964EA">
        <w:rPr>
          <w:color w:val="000000" w:themeColor="text1"/>
          <w:u w:color="000000" w:themeColor="text1"/>
        </w:rPr>
        <w:t>Medical school required clinical rotation</w:t>
      </w:r>
      <w:r w:rsidRPr="000B2A5C">
        <w:rPr>
          <w:color w:val="000000" w:themeColor="text1"/>
          <w:u w:color="000000" w:themeColor="text1"/>
        </w:rPr>
        <w:t>’</w:t>
      </w:r>
      <w:r w:rsidRPr="005964EA">
        <w:rPr>
          <w:color w:val="000000" w:themeColor="text1"/>
          <w:u w:color="000000" w:themeColor="text1"/>
        </w:rPr>
        <w:t xml:space="preserve">, </w:t>
      </w:r>
      <w:r w:rsidRPr="000B2A5C">
        <w:rPr>
          <w:color w:val="000000" w:themeColor="text1"/>
          <w:u w:color="000000" w:themeColor="text1"/>
        </w:rPr>
        <w:t>‘</w:t>
      </w:r>
      <w:r w:rsidRPr="005964EA">
        <w:rPr>
          <w:color w:val="000000" w:themeColor="text1"/>
          <w:u w:color="000000" w:themeColor="text1"/>
        </w:rPr>
        <w:t>physician assistant program required clinical rotation</w:t>
      </w:r>
      <w:r w:rsidRPr="000B2A5C">
        <w:rPr>
          <w:color w:val="000000" w:themeColor="text1"/>
          <w:u w:color="000000" w:themeColor="text1"/>
        </w:rPr>
        <w:t>’</w:t>
      </w:r>
      <w:r w:rsidRPr="005964EA">
        <w:rPr>
          <w:color w:val="000000" w:themeColor="text1"/>
          <w:u w:color="000000" w:themeColor="text1"/>
        </w:rPr>
        <w:t xml:space="preserve">, or </w:t>
      </w:r>
      <w:r w:rsidRPr="000B2A5C">
        <w:rPr>
          <w:color w:val="000000" w:themeColor="text1"/>
          <w:u w:color="000000" w:themeColor="text1"/>
        </w:rPr>
        <w:t>‘</w:t>
      </w:r>
      <w:r w:rsidRPr="005964EA">
        <w:rPr>
          <w:color w:val="000000" w:themeColor="text1"/>
          <w:u w:color="000000" w:themeColor="text1"/>
        </w:rPr>
        <w:t>adv</w:t>
      </w:r>
      <w:r>
        <w:rPr>
          <w:color w:val="000000" w:themeColor="text1"/>
          <w:u w:color="000000" w:themeColor="text1"/>
        </w:rPr>
        <w:t>anced practice nursing</w:t>
      </w:r>
      <w:r w:rsidRPr="005964EA">
        <w:rPr>
          <w:color w:val="000000" w:themeColor="text1"/>
          <w:u w:color="000000" w:themeColor="text1"/>
        </w:rPr>
        <w:t xml:space="preserve"> program required clinical rotation</w:t>
      </w:r>
      <w:r w:rsidRPr="000B2A5C">
        <w:rPr>
          <w:color w:val="000000" w:themeColor="text1"/>
          <w:u w:color="000000" w:themeColor="text1"/>
        </w:rPr>
        <w:t>’</w:t>
      </w:r>
      <w:r w:rsidRPr="005964EA">
        <w:rPr>
          <w:color w:val="000000" w:themeColor="text1"/>
          <w:u w:color="000000" w:themeColor="text1"/>
        </w:rPr>
        <w:t xml:space="preserve"> means a clinical rotation </w:t>
      </w:r>
      <w:r>
        <w:rPr>
          <w:color w:val="000000" w:themeColor="text1"/>
          <w:u w:color="000000" w:themeColor="text1"/>
        </w:rPr>
        <w:t xml:space="preserve">for a public teaching institution </w:t>
      </w:r>
      <w:r w:rsidRPr="005964EA">
        <w:rPr>
          <w:color w:val="000000" w:themeColor="text1"/>
          <w:u w:color="000000" w:themeColor="text1"/>
        </w:rPr>
        <w:t>which:</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964EA">
        <w:rPr>
          <w:color w:val="000000" w:themeColor="text1"/>
          <w:u w:color="000000" w:themeColor="text1"/>
        </w:rPr>
        <w:t xml:space="preserve">is established for a student who is enrolled in a South Carolina </w:t>
      </w:r>
      <w:r>
        <w:rPr>
          <w:color w:val="000000" w:themeColor="text1"/>
          <w:u w:color="000000" w:themeColor="text1"/>
        </w:rPr>
        <w:t xml:space="preserve">public </w:t>
      </w:r>
      <w:r w:rsidRPr="005964EA">
        <w:rPr>
          <w:color w:val="000000" w:themeColor="text1"/>
          <w:u w:color="000000" w:themeColor="text1"/>
        </w:rPr>
        <w:t xml:space="preserve">medical school, a South Carolina </w:t>
      </w:r>
      <w:r>
        <w:rPr>
          <w:color w:val="000000" w:themeColor="text1"/>
          <w:u w:color="000000" w:themeColor="text1"/>
        </w:rPr>
        <w:t xml:space="preserve">public </w:t>
      </w:r>
      <w:r w:rsidRPr="005964EA">
        <w:rPr>
          <w:color w:val="000000" w:themeColor="text1"/>
          <w:u w:color="000000" w:themeColor="text1"/>
        </w:rPr>
        <w:t xml:space="preserve">physician assistant program, or a South Carolina </w:t>
      </w:r>
      <w:r>
        <w:rPr>
          <w:color w:val="000000" w:themeColor="text1"/>
          <w:u w:color="000000" w:themeColor="text1"/>
        </w:rPr>
        <w:t xml:space="preserve">public </w:t>
      </w:r>
      <w:r w:rsidRPr="005964EA">
        <w:rPr>
          <w:color w:val="000000" w:themeColor="text1"/>
          <w:u w:color="000000" w:themeColor="text1"/>
        </w:rPr>
        <w:t>advanced pra</w:t>
      </w:r>
      <w:r>
        <w:rPr>
          <w:color w:val="000000" w:themeColor="text1"/>
          <w:u w:color="000000" w:themeColor="text1"/>
        </w:rPr>
        <w:t>ctice nursing</w:t>
      </w:r>
      <w:r w:rsidRPr="005964EA">
        <w:rPr>
          <w:color w:val="000000" w:themeColor="text1"/>
          <w:u w:color="000000" w:themeColor="text1"/>
        </w:rPr>
        <w:t xml:space="preserve"> program;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(b)</w:t>
      </w:r>
      <w:r w:rsidRPr="005964EA">
        <w:rPr>
          <w:color w:val="000000" w:themeColor="text1"/>
          <w:u w:color="000000" w:themeColor="text1"/>
        </w:rPr>
        <w:tab/>
        <w:t>includes a minimum of one hundred sixty hours of instruction in one of the following clinical settings:</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w:t>
      </w:r>
      <w:r w:rsidRPr="005964EA">
        <w:rPr>
          <w:color w:val="000000" w:themeColor="text1"/>
          <w:u w:color="000000" w:themeColor="text1"/>
        </w:rPr>
        <w:tab/>
      </w:r>
      <w:r w:rsidRPr="005964EA">
        <w:rPr>
          <w:color w:val="000000" w:themeColor="text1"/>
          <w:u w:color="000000" w:themeColor="text1"/>
        </w:rPr>
        <w:tab/>
        <w:t>family medicine;</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(ii)</w:t>
      </w:r>
      <w:r w:rsidRPr="005964EA">
        <w:rPr>
          <w:color w:val="000000" w:themeColor="text1"/>
          <w:u w:color="000000" w:themeColor="text1"/>
        </w:rPr>
        <w:tab/>
        <w:t xml:space="preserve">internal medicine; </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(iii)</w:t>
      </w:r>
      <w:r w:rsidRPr="005964EA">
        <w:rPr>
          <w:color w:val="000000" w:themeColor="text1"/>
          <w:u w:color="000000" w:themeColor="text1"/>
        </w:rPr>
        <w:tab/>
        <w:t>pediatrics;</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(iv)</w:t>
      </w:r>
      <w:r w:rsidRPr="005964EA">
        <w:rPr>
          <w:color w:val="000000" w:themeColor="text1"/>
          <w:u w:color="000000" w:themeColor="text1"/>
        </w:rPr>
        <w:tab/>
        <w:t>obstetrics and gynecology;</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(v)</w:t>
      </w:r>
      <w:r w:rsidRPr="005964EA">
        <w:rPr>
          <w:color w:val="000000" w:themeColor="text1"/>
          <w:u w:color="000000" w:themeColor="text1"/>
        </w:rPr>
        <w:tab/>
        <w:t>emergency medicine;</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Pr>
          <w:color w:val="000000" w:themeColor="text1"/>
          <w:u w:color="000000" w:themeColor="text1"/>
        </w:rPr>
        <w:t>(vi)</w:t>
      </w:r>
      <w:r>
        <w:rPr>
          <w:color w:val="000000" w:themeColor="text1"/>
          <w:u w:color="000000" w:themeColor="text1"/>
        </w:rPr>
        <w:tab/>
        <w:t>psychiatry;</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(vii)</w:t>
      </w:r>
      <w:r w:rsidRPr="005964EA">
        <w:rPr>
          <w:color w:val="000000" w:themeColor="text1"/>
          <w:u w:color="000000" w:themeColor="text1"/>
        </w:rPr>
        <w:tab/>
        <w:t>general surgery u</w:t>
      </w:r>
      <w:r>
        <w:rPr>
          <w:color w:val="000000" w:themeColor="text1"/>
          <w:u w:color="000000" w:themeColor="text1"/>
        </w:rPr>
        <w:t xml:space="preserve">nder the guidance of a </w:t>
      </w:r>
      <w:r w:rsidRPr="005964EA">
        <w:rPr>
          <w:color w:val="000000" w:themeColor="text1"/>
          <w:u w:color="000000" w:themeColor="text1"/>
        </w:rPr>
        <w:t xml:space="preserve">physician, advanced practice </w:t>
      </w:r>
      <w:r>
        <w:rPr>
          <w:color w:val="000000" w:themeColor="text1"/>
          <w:u w:color="000000" w:themeColor="text1"/>
        </w:rPr>
        <w:t xml:space="preserve">registered </w:t>
      </w:r>
      <w:r w:rsidRPr="005964EA">
        <w:rPr>
          <w:color w:val="000000" w:themeColor="text1"/>
          <w:u w:color="000000" w:themeColor="text1"/>
        </w:rPr>
        <w:t>nurse, or physician assistant.</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(D)</w:t>
      </w:r>
      <w:r w:rsidRPr="005964EA">
        <w:rPr>
          <w:color w:val="000000" w:themeColor="text1"/>
          <w:u w:color="000000" w:themeColor="text1"/>
        </w:rPr>
        <w:tab/>
        <w:t>By March thirsty</w:t>
      </w:r>
      <w:r>
        <w:rPr>
          <w:color w:val="000000" w:themeColor="text1"/>
          <w:u w:color="000000" w:themeColor="text1"/>
        </w:rPr>
        <w:noBreakHyphen/>
      </w:r>
      <w:r w:rsidRPr="005964EA">
        <w:rPr>
          <w:color w:val="000000" w:themeColor="text1"/>
          <w:u w:color="000000" w:themeColor="text1"/>
        </w:rPr>
        <w:t>first of each year, the department shall report to the Senate Finance Committee, the House Ways and Means Committee, and the Governor the number of taxpayers claiming the credit allowed by this section, the total amount of credits allowed, and the number of hours the recipient taxpayers served as preceptors.  The department must disaggregate taxpayers between physicians, advanced practice registered nurses, and physician assistants.</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(E)</w:t>
      </w:r>
      <w:r w:rsidRPr="005964EA">
        <w:rPr>
          <w:color w:val="000000" w:themeColor="text1"/>
          <w:u w:color="000000" w:themeColor="text1"/>
        </w:rPr>
        <w:tab/>
        <w:t>The department may consult with a designated administrative entity to determine eligibility and may require any proof it determines necessary to efficiently administer the credit allowed by this section.  The department may promulgate regulations necessary to implement the provisions of this section.”</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Default="000B2A5C" w:rsidP="000B2A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64EA">
        <w:rPr>
          <w:color w:val="000000" w:themeColor="text1"/>
          <w:u w:color="000000" w:themeColor="text1"/>
        </w:rPr>
        <w:lastRenderedPageBreak/>
        <w:t>SECTION</w:t>
      </w:r>
      <w:r w:rsidRPr="005964EA">
        <w:rPr>
          <w:color w:val="000000" w:themeColor="text1"/>
          <w:u w:color="000000" w:themeColor="text1"/>
        </w:rPr>
        <w:tab/>
        <w:t>2.</w:t>
      </w:r>
      <w:r w:rsidRPr="005964EA">
        <w:rPr>
          <w:color w:val="000000" w:themeColor="text1"/>
          <w:u w:color="000000" w:themeColor="text1"/>
        </w:rPr>
        <w:tab/>
        <w:t>This act takes effect upon approval by the Governor.</w:t>
      </w:r>
    </w:p>
    <w:p w:rsidR="009060A2" w:rsidRDefault="000B2A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A0C" w:rsidRDefault="00D53A0C" w:rsidP="00D53A0C">
      <w:pPr>
        <w:suppressAutoHyphens/>
      </w:pPr>
    </w:p>
    <w:sectPr w:rsidR="00D53A0C" w:rsidSect="00D53A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D98" w:rsidRDefault="00A72D98" w:rsidP="009F0C77">
      <w:r>
        <w:separator/>
      </w:r>
    </w:p>
  </w:endnote>
  <w:endnote w:type="continuationSeparator" w:id="0">
    <w:p w:rsidR="00A72D98" w:rsidRDefault="00A72D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82A9EF-8F22-46B6-94F4-084D12A5A00A}"/>
    <w:embedBold r:id="rId2" w:fontKey="{8EF4183A-E8F7-47F2-81D5-EA596FC84221}"/>
  </w:font>
  <w:font w:name="Calibri">
    <w:panose1 w:val="020F0502020204030204"/>
    <w:charset w:val="00"/>
    <w:family w:val="swiss"/>
    <w:pitch w:val="variable"/>
    <w:sig w:usb0="E00002FF" w:usb1="4000ACFF" w:usb2="00000001" w:usb3="00000000" w:csb0="0000019F" w:csb1="00000000"/>
    <w:embedRegular r:id="rId3" w:fontKey="{E0E70951-1EFC-4F6F-A417-005D92621B3C}"/>
  </w:font>
  <w:font w:name="Segoe UI">
    <w:panose1 w:val="020B0502040204020203"/>
    <w:charset w:val="00"/>
    <w:family w:val="swiss"/>
    <w:pitch w:val="variable"/>
    <w:sig w:usb0="E10022FF" w:usb1="C000E47F" w:usb2="00000029" w:usb3="00000000" w:csb0="000001DF" w:csb1="00000000"/>
    <w:embedRegular r:id="rId4" w:fontKey="{BDC9C837-5B8A-4E33-A7DF-A09CC20F83A0}"/>
  </w:font>
  <w:font w:name="Cambria">
    <w:panose1 w:val="02040503050406030204"/>
    <w:charset w:val="00"/>
    <w:family w:val="roman"/>
    <w:pitch w:val="variable"/>
    <w:sig w:usb0="E00002FF" w:usb1="400004FF" w:usb2="00000000" w:usb3="00000000" w:csb0="0000019F" w:csb1="00000000"/>
    <w:embedRegular r:id="rId5" w:fontKey="{DB03C9FA-B817-4918-85FD-BA12E0F840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0A2" w:rsidRPr="00D53A0C" w:rsidRDefault="00D53A0C" w:rsidP="00D53A0C">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D98" w:rsidRDefault="00A72D98" w:rsidP="009F0C77">
      <w:r>
        <w:separator/>
      </w:r>
    </w:p>
  </w:footnote>
  <w:footnote w:type="continuationSeparator" w:id="0">
    <w:p w:rsidR="00A72D98" w:rsidRDefault="00A72D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07DG17"/>
    <w:docVar w:name="CoverBillType" w:val="b"/>
    <w:docVar w:name="DocPath" w:val="L:\Council\bills\BBM\9607DG17.DOCX"/>
    <w:docVar w:name="dvBillNumber" w:val="351"/>
    <w:docVar w:name="dvBillNumberPrefix" w:val="S. "/>
    <w:docVar w:name="dvOriginalBody" w:val="Senate"/>
    <w:docVar w:name="dvSteno" w:val="BBM"/>
    <w:docVar w:name="NameofBody" w:val="s"/>
    <w:docVar w:name="vGroup2" w:val="Council"/>
  </w:docVars>
  <w:rsids>
    <w:rsidRoot w:val="00A72D98"/>
    <w:rsid w:val="000263D9"/>
    <w:rsid w:val="00026C9A"/>
    <w:rsid w:val="000965A1"/>
    <w:rsid w:val="000B2A5C"/>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0CB6"/>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60A2"/>
    <w:rsid w:val="00932670"/>
    <w:rsid w:val="009352BB"/>
    <w:rsid w:val="00990668"/>
    <w:rsid w:val="009B397B"/>
    <w:rsid w:val="009F0C77"/>
    <w:rsid w:val="009F4DD1"/>
    <w:rsid w:val="00A64E80"/>
    <w:rsid w:val="00A72D98"/>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3A0C"/>
    <w:rsid w:val="00D6260D"/>
    <w:rsid w:val="00D6662B"/>
    <w:rsid w:val="00D95E2F"/>
    <w:rsid w:val="00D970A9"/>
    <w:rsid w:val="00DB3AC0"/>
    <w:rsid w:val="00DC595D"/>
    <w:rsid w:val="00DC6813"/>
    <w:rsid w:val="00DE68F0"/>
    <w:rsid w:val="00DF3845"/>
    <w:rsid w:val="00DF7E17"/>
    <w:rsid w:val="00E556F2"/>
    <w:rsid w:val="00EB00A2"/>
    <w:rsid w:val="00EB1BF3"/>
    <w:rsid w:val="00EF3EEE"/>
    <w:rsid w:val="00F149A7"/>
    <w:rsid w:val="00F50BAF"/>
    <w:rsid w:val="00F52C10"/>
    <w:rsid w:val="00F81FFD"/>
    <w:rsid w:val="00F85228"/>
    <w:rsid w:val="00F907F7"/>
    <w:rsid w:val="00FB6773"/>
    <w:rsid w:val="00FC4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A23034-B817-4404-AE14-1D7635CE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41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1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B8454-674E-4B1E-8BF2-E17C4162B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4</Pages>
  <Words>895</Words>
  <Characters>5060</Characters>
  <Application>Microsoft Office Word</Application>
  <DocSecurity>0</DocSecurity>
  <Lines>131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 Text of Previous Version (Feb. 2, 2017) - South Carolina Legislature Online</dc:title>
  <dc:subject/>
  <dc:creator>BRENDA MELTON</dc:creator>
  <cp:keywords/>
  <dc:description/>
  <cp:lastModifiedBy>S Volk</cp:lastModifiedBy>
  <cp:revision>2</cp:revision>
  <cp:lastPrinted>2017-01-30T13:53:00Z</cp:lastPrinted>
  <dcterms:created xsi:type="dcterms:W3CDTF">2017-02-02T16:32:00Z</dcterms:created>
  <dcterms:modified xsi:type="dcterms:W3CDTF">2017-02-02T16:32:00Z</dcterms:modified>
</cp:coreProperties>
</file>