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5E2" w:rsidRDefault="00D425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DRYCLEANING FACILITY RESTORATION, DESIGNATED AS REGULATION DOCUMENT NUMBER 4705, PURSUANT TO THE PROVISIONS OF ARTICLE 1, CHAPTER 23, TITLE 1 OF THE 1976 CODE.</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Drycleaning Facility Restoration, designated as Regulation Document Number 4705, and submitted to the General Assembly pursuant to the provisions of Article 1, Chapter 23, Title 1 of the 1976 Code, are approved.</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19C">
        <w:t>2</w:t>
      </w:r>
      <w:r>
        <w:t>.</w:t>
      </w:r>
      <w:r>
        <w:tab/>
        <w:t>This joint resolution takes effect upon approval by the Governor.</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54CCF" w:rsidRPr="00911425" w:rsidRDefault="0098319C"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754CCF" w:rsidRPr="00911425">
        <w:t>egulation 61</w:t>
      </w:r>
      <w:r w:rsidR="00754CCF" w:rsidRPr="00911425">
        <w:noBreakHyphen/>
        <w:t>33 has not been updated since 1997. Revisions of Article 4 of the South Carolina Hazardous Waste Management Act, 1976 Code Section 44</w:t>
      </w:r>
      <w:r w:rsidR="00754CCF" w:rsidRPr="00911425">
        <w:noBreakHyphen/>
        <w:t>56</w:t>
      </w:r>
      <w:r w:rsidR="00754CCF" w:rsidRPr="00911425">
        <w:noBreakHyphen/>
        <w:t>410 et seq., on May 21, 2013 removed certain requirements of drycleaning facility and site owners to participate in the Drycleaning Restoration Trust Fund. As such, many of the procedures, practices, and terms of Regulation 61</w:t>
      </w:r>
      <w:r w:rsidR="00754CCF" w:rsidRPr="00911425">
        <w:noBreakHyphen/>
        <w:t>33 are outdated and/or no longer applicable. These amendments to R.61</w:t>
      </w:r>
      <w:r w:rsidR="00754CCF" w:rsidRPr="00911425">
        <w:noBreakHyphen/>
        <w:t>33 revise and clarify criteria, procedures and standards for eligibility, moratorium, financial responsibility, facility prioritization, and restoration investigation and clean</w:t>
      </w:r>
      <w:r w:rsidR="00754CCF" w:rsidRPr="00911425">
        <w:noBreakHyphen/>
        <w:t xml:space="preserve">up goals of </w:t>
      </w:r>
      <w:r w:rsidR="00754CCF" w:rsidRPr="00911425">
        <w:lastRenderedPageBreak/>
        <w:t xml:space="preserve">drycleaning facilities and sites participating in the Drycleaning Facility Restoration Trust Fund. These amendments provide updates to the definitions, remove requirements and procedures for documenting existing contamination, and remove requirements and procedures for certifying contractors. </w:t>
      </w:r>
      <w:r w:rsidR="00754CCF" w:rsidRPr="00911425">
        <w:rPr>
          <w:shd w:val="clear" w:color="auto" w:fill="FFFFFF"/>
        </w:rPr>
        <w:t xml:space="preserve">Additional changes include revising </w:t>
      </w:r>
      <w:r w:rsidR="00754CCF" w:rsidRPr="00911425">
        <w:t>the regulation title, stylistic changes for internal consistency, clarification in wording, corrections of references, grammatical errors, outlining/codification, and other changes necessary to improve the overall quality of the regulation</w:t>
      </w:r>
      <w:r w:rsidR="00754CCF" w:rsidRPr="00911425">
        <w:rPr>
          <w:shd w:val="clear" w:color="auto" w:fill="FFFFFF"/>
        </w:rPr>
        <w:t>.</w:t>
      </w: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911425">
        <w:rPr>
          <w:shd w:val="clear" w:color="auto" w:fill="FFFFFF"/>
        </w:rPr>
        <w:t xml:space="preserve">A Notice of Drafting was published in the </w:t>
      </w:r>
      <w:r w:rsidRPr="00911425">
        <w:rPr>
          <w:i/>
          <w:shd w:val="clear" w:color="auto" w:fill="FFFFFF"/>
        </w:rPr>
        <w:t>State Register</w:t>
      </w:r>
      <w:r w:rsidRPr="00911425">
        <w:rPr>
          <w:shd w:val="clear" w:color="auto" w:fill="FFFFFF"/>
        </w:rPr>
        <w:t xml:space="preserve"> on July 22, 2016.</w:t>
      </w:r>
    </w:p>
    <w:p w:rsidR="007B55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25E2" w:rsidRDefault="00D425E2" w:rsidP="00D425E2">
      <w:pPr>
        <w:suppressAutoHyphens/>
      </w:pPr>
    </w:p>
    <w:sectPr w:rsidR="00D425E2" w:rsidSect="00D425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F" w:rsidRDefault="00754CCF" w:rsidP="009F0C77">
      <w:r>
        <w:separator/>
      </w:r>
    </w:p>
  </w:endnote>
  <w:endnote w:type="continuationSeparator" w:id="0">
    <w:p w:rsidR="00754CCF" w:rsidRDefault="00754C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B74219-183C-4A6B-B3D2-15A3B99A48C9}"/>
    <w:embedBold r:id="rId2" w:fontKey="{F8900E41-C961-4FB1-9464-AEB32DA7DC8C}"/>
    <w:embedItalic r:id="rId3" w:fontKey="{AE6BA9C1-E09C-4B0B-85FB-73F9C1E16A32}"/>
  </w:font>
  <w:font w:name="Calibri">
    <w:panose1 w:val="020F0502020204030204"/>
    <w:charset w:val="00"/>
    <w:family w:val="swiss"/>
    <w:pitch w:val="variable"/>
    <w:sig w:usb0="E00002FF" w:usb1="4000ACFF" w:usb2="00000001" w:usb3="00000000" w:csb0="0000019F" w:csb1="00000000"/>
    <w:embedRegular r:id="rId4" w:fontKey="{C2DD817B-4800-4D0D-B5E3-3CD77DBD8900}"/>
  </w:font>
  <w:font w:name="Segoe UI">
    <w:panose1 w:val="020B0502040204020203"/>
    <w:charset w:val="00"/>
    <w:family w:val="swiss"/>
    <w:pitch w:val="variable"/>
    <w:sig w:usb0="E10022FF" w:usb1="C000E47F" w:usb2="00000029" w:usb3="00000000" w:csb0="000001DF" w:csb1="00000000"/>
    <w:embedRegular r:id="rId5" w:fontKey="{5FECD308-A992-42D4-9CDA-2F4935123588}"/>
  </w:font>
  <w:font w:name="Cambria">
    <w:panose1 w:val="02040503050406030204"/>
    <w:charset w:val="00"/>
    <w:family w:val="roman"/>
    <w:pitch w:val="variable"/>
    <w:sig w:usb0="E00002FF" w:usb1="400004FF" w:usb2="00000000" w:usb3="00000000" w:csb0="0000019F" w:csb1="00000000"/>
    <w:embedRegular r:id="rId6" w:fontKey="{20AB3CF8-F56D-42D5-B831-1F6B9580ED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51C" w:rsidRPr="00D425E2" w:rsidRDefault="00D425E2" w:rsidP="00D425E2">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F" w:rsidRDefault="00754CCF" w:rsidP="009F0C77">
      <w:r>
        <w:separator/>
      </w:r>
    </w:p>
  </w:footnote>
  <w:footnote w:type="continuationSeparator" w:id="0">
    <w:p w:rsidR="00754CCF" w:rsidRDefault="00754C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1CZ17"/>
    <w:docVar w:name="CoverBillType" w:val="a"/>
    <w:docVar w:name="DocPath" w:val="L:\Council\bills\DBS\31371CZ17.DOCX"/>
    <w:docVar w:name="dvBillNumber" w:val="375"/>
    <w:docVar w:name="dvBillNumberPrefix" w:val="S. "/>
    <w:docVar w:name="dvOriginalBody" w:val="Senate"/>
    <w:docVar w:name="dvSteno" w:val="DBS"/>
    <w:docVar w:name="NameofBody" w:val="s"/>
    <w:docVar w:name="vGroup2" w:val="Council"/>
  </w:docVars>
  <w:rsids>
    <w:rsidRoot w:val="00754CCF"/>
    <w:rsid w:val="000263D9"/>
    <w:rsid w:val="00026C9A"/>
    <w:rsid w:val="000965A1"/>
    <w:rsid w:val="000C487D"/>
    <w:rsid w:val="000E1785"/>
    <w:rsid w:val="000F39F2"/>
    <w:rsid w:val="001023A4"/>
    <w:rsid w:val="0010776B"/>
    <w:rsid w:val="00133E66"/>
    <w:rsid w:val="00134ACF"/>
    <w:rsid w:val="00144E15"/>
    <w:rsid w:val="00155DB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3B4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4CCF"/>
    <w:rsid w:val="00756946"/>
    <w:rsid w:val="00757F80"/>
    <w:rsid w:val="00771EEC"/>
    <w:rsid w:val="00786819"/>
    <w:rsid w:val="007A325A"/>
    <w:rsid w:val="007B551C"/>
    <w:rsid w:val="007C3099"/>
    <w:rsid w:val="007E72BE"/>
    <w:rsid w:val="007F1523"/>
    <w:rsid w:val="007F509E"/>
    <w:rsid w:val="007F5799"/>
    <w:rsid w:val="007F6947"/>
    <w:rsid w:val="00834A12"/>
    <w:rsid w:val="00872729"/>
    <w:rsid w:val="008F4429"/>
    <w:rsid w:val="00932670"/>
    <w:rsid w:val="009352BB"/>
    <w:rsid w:val="0098319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BE6"/>
    <w:rsid w:val="00CF4447"/>
    <w:rsid w:val="00D239F9"/>
    <w:rsid w:val="00D24C61"/>
    <w:rsid w:val="00D405E7"/>
    <w:rsid w:val="00D40DD2"/>
    <w:rsid w:val="00D41D56"/>
    <w:rsid w:val="00D425E2"/>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05F05-AAD3-43B1-87B6-16CA23D1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3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FF6C6-622C-487F-8FDD-166D738C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293</Words>
  <Characters>1782</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 Text of Previous Version (Feb. 7, 2017) - South Carolina Legislature Online</dc:title>
  <dc:subject/>
  <dc:creator>DeirdreBrevardSmith</dc:creator>
  <cp:keywords/>
  <dc:description/>
  <cp:lastModifiedBy>S Volk</cp:lastModifiedBy>
  <cp:revision>2</cp:revision>
  <cp:lastPrinted>2017-02-02T21:08:00Z</cp:lastPrinted>
  <dcterms:created xsi:type="dcterms:W3CDTF">2017-02-07T20:10:00Z</dcterms:created>
  <dcterms:modified xsi:type="dcterms:W3CDTF">2017-02-07T20:10:00Z</dcterms:modified>
</cp:coreProperties>
</file>