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A68" w:rsidRDefault="00035A68"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4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225, RELATING TO THE POLICE OFFICER</w:t>
      </w:r>
      <w:r w:rsidR="00EA1B7F">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331D73">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10, AS AMENDED, RELATING TO RETIREMENT SYSTEM FUNDS “FIDUCIARY” DEFINIT</w:t>
      </w:r>
      <w:r w:rsidR="00BF3762">
        <w:rPr>
          <w:color w:val="000000" w:themeColor="text1"/>
          <w:u w:color="000000" w:themeColor="text1"/>
        </w:rPr>
        <w:t>ION</w:t>
      </w:r>
      <w:r>
        <w:rPr>
          <w:color w:val="000000" w:themeColor="text1"/>
          <w:u w:color="000000" w:themeColor="text1"/>
        </w:rPr>
        <w:t xml:space="preserve">, SO AS TO </w:t>
      </w:r>
      <w:r w:rsidR="00EA1B7F">
        <w:rPr>
          <w:color w:val="000000" w:themeColor="text1"/>
          <w:u w:color="000000" w:themeColor="text1"/>
        </w:rPr>
        <w:t>ADD</w:t>
      </w:r>
      <w:r>
        <w:rPr>
          <w:color w:val="000000" w:themeColor="text1"/>
          <w:u w:color="000000" w:themeColor="text1"/>
        </w:rPr>
        <w:t xml:space="preserve"> THE COMMISSION</w:t>
      </w:r>
      <w:r w:rsidR="005B2E06" w:rsidRPr="005B2E06">
        <w:rPr>
          <w:color w:val="000000" w:themeColor="text1"/>
          <w:u w:color="000000" w:themeColor="text1"/>
        </w:rPr>
        <w:t>’</w:t>
      </w:r>
      <w:r>
        <w:rPr>
          <w:color w:val="000000" w:themeColor="text1"/>
          <w:u w:color="000000" w:themeColor="text1"/>
        </w:rPr>
        <w:t xml:space="preserve">S </w:t>
      </w:r>
      <w:r w:rsidR="00BF3762">
        <w:rPr>
          <w:color w:val="000000" w:themeColor="text1"/>
          <w:u w:color="000000" w:themeColor="text1"/>
        </w:rPr>
        <w:t>“</w:t>
      </w:r>
      <w:r>
        <w:rPr>
          <w:color w:val="000000" w:themeColor="text1"/>
          <w:u w:color="000000" w:themeColor="text1"/>
        </w:rPr>
        <w:t>CHIEF EXECUTIVE OFFICER</w:t>
      </w:r>
      <w:r w:rsidR="00BF3762">
        <w:rPr>
          <w:color w:val="000000" w:themeColor="text1"/>
          <w:u w:color="000000" w:themeColor="text1"/>
        </w:rPr>
        <w:t>”</w:t>
      </w:r>
      <w:r>
        <w:rPr>
          <w:color w:val="000000" w:themeColor="text1"/>
          <w:u w:color="000000" w:themeColor="text1"/>
        </w:rPr>
        <w:t xml:space="preserve"> TO THE DEFINITION; 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sidR="005B2E06">
        <w:rPr>
          <w:color w:val="000000" w:themeColor="text1"/>
          <w:u w:color="000000" w:themeColor="text1"/>
        </w:rPr>
        <w:noBreakHyphen/>
      </w:r>
      <w:r>
        <w:rPr>
          <w:color w:val="000000" w:themeColor="text1"/>
          <w:u w:color="000000" w:themeColor="text1"/>
        </w:rPr>
        <w:t>3</w:t>
      </w:r>
      <w:r w:rsidR="005B2E06">
        <w:rPr>
          <w:color w:val="000000" w:themeColor="text1"/>
          <w:u w:color="000000" w:themeColor="text1"/>
        </w:rPr>
        <w:noBreakHyphen/>
      </w:r>
      <w:r>
        <w:rPr>
          <w:color w:val="000000" w:themeColor="text1"/>
          <w:u w:color="000000" w:themeColor="text1"/>
        </w:rPr>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45, 9</w:t>
      </w:r>
      <w:r w:rsidR="005B2E06">
        <w:rPr>
          <w:color w:val="000000" w:themeColor="text1"/>
          <w:u w:color="000000" w:themeColor="text1"/>
        </w:rPr>
        <w:noBreakHyphen/>
      </w:r>
      <w:r w:rsidRPr="00D7127D">
        <w:rPr>
          <w:color w:val="000000" w:themeColor="text1"/>
          <w:u w:color="000000" w:themeColor="text1"/>
        </w:rPr>
        <w:t>8</w:t>
      </w:r>
      <w:r w:rsidR="005B2E06">
        <w:rPr>
          <w:color w:val="000000" w:themeColor="text1"/>
          <w:u w:color="000000" w:themeColor="text1"/>
        </w:rPr>
        <w:noBreakHyphen/>
      </w:r>
      <w:r w:rsidRPr="00D7127D">
        <w:rPr>
          <w:color w:val="000000" w:themeColor="text1"/>
          <w:u w:color="000000" w:themeColor="text1"/>
        </w:rPr>
        <w:t>170, 9</w:t>
      </w:r>
      <w:r w:rsidR="005B2E06">
        <w:rPr>
          <w:color w:val="000000" w:themeColor="text1"/>
          <w:u w:color="000000" w:themeColor="text1"/>
        </w:rPr>
        <w:noBreakHyphen/>
      </w:r>
      <w:r w:rsidRPr="00D7127D">
        <w:rPr>
          <w:color w:val="000000" w:themeColor="text1"/>
          <w:u w:color="000000" w:themeColor="text1"/>
        </w:rPr>
        <w:t>9</w:t>
      </w:r>
      <w:r w:rsidR="005B2E06">
        <w:rPr>
          <w:color w:val="000000" w:themeColor="text1"/>
          <w:u w:color="000000" w:themeColor="text1"/>
        </w:rPr>
        <w:noBreakHyphen/>
      </w:r>
      <w:r w:rsidRPr="00D7127D">
        <w:rPr>
          <w:color w:val="000000" w:themeColor="text1"/>
          <w:u w:color="000000" w:themeColor="text1"/>
        </w:rPr>
        <w:t>160, 9</w:t>
      </w:r>
      <w:r w:rsidR="005B2E06">
        <w:rPr>
          <w:color w:val="000000" w:themeColor="text1"/>
          <w:u w:color="000000" w:themeColor="text1"/>
        </w:rPr>
        <w:noBreakHyphen/>
      </w:r>
      <w:r w:rsidRPr="00D7127D">
        <w:rPr>
          <w:color w:val="000000" w:themeColor="text1"/>
          <w:u w:color="000000" w:themeColor="text1"/>
        </w:rPr>
        <w:t>10</w:t>
      </w:r>
      <w:r w:rsidR="005B2E06">
        <w:rPr>
          <w:color w:val="000000" w:themeColor="text1"/>
          <w:u w:color="000000" w:themeColor="text1"/>
        </w:rPr>
        <w:noBreakHyphen/>
      </w:r>
      <w:r>
        <w:rPr>
          <w:color w:val="000000" w:themeColor="text1"/>
          <w:u w:color="000000" w:themeColor="text1"/>
        </w:rPr>
        <w:t>80, AND</w:t>
      </w:r>
      <w:r w:rsidRPr="00D7127D">
        <w:rPr>
          <w:color w:val="000000" w:themeColor="text1"/>
          <w:u w:color="000000" w:themeColor="text1"/>
        </w:rPr>
        <w:t xml:space="preserve">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2427"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27"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1020 and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sidR="005B2E06">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sidR="005B2E06">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sidR="005B2E06">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sidR="005B2E06">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sidR="005B2E06">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sidR="005B2E06">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sidR="005B2E06">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sidR="005B2E06">
        <w:rPr>
          <w:color w:val="000000" w:themeColor="text1"/>
          <w:u w:val="single" w:color="000000" w:themeColor="text1"/>
        </w:rPr>
        <w:noBreakHyphen/>
      </w:r>
      <w:r>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sidR="005B2E06">
        <w:rPr>
          <w:color w:val="000000" w:themeColor="text1"/>
          <w:u w:val="single" w:color="000000" w:themeColor="text1"/>
        </w:rPr>
        <w:noBreakHyphen/>
      </w:r>
      <w:r>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sidR="005B2E06">
        <w:rPr>
          <w:color w:val="000000" w:themeColor="text1"/>
          <w:u w:val="single" w:color="000000" w:themeColor="text1"/>
        </w:rPr>
        <w:noBreakHyphen/>
      </w:r>
      <w:r>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sidR="005B2E06">
        <w:rPr>
          <w:color w:val="000000" w:themeColor="text1"/>
          <w:u w:val="single" w:color="000000" w:themeColor="text1"/>
        </w:rPr>
        <w:noBreakHyphen/>
      </w:r>
      <w:r>
        <w:rPr>
          <w:color w:val="000000" w:themeColor="text1"/>
          <w:u w:val="single" w:color="000000" w:themeColor="text1"/>
        </w:rPr>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ACB" w:rsidRPr="00880E64" w:rsidRDefault="00F6776B" w:rsidP="009D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1770 and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sidR="009D5ACB">
        <w:rPr>
          <w:color w:val="000000" w:themeColor="text1"/>
          <w:u w:color="000000" w:themeColor="text1"/>
        </w:rPr>
        <w:t xml:space="preserve">  </w:t>
      </w:r>
      <w:r w:rsidR="009D5ACB"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027A31">
        <w:rPr>
          <w:color w:val="000000" w:themeColor="text1"/>
          <w:u w:val="single" w:color="000000" w:themeColor="text1"/>
        </w:rPr>
        <w:t>may</w:t>
      </w:r>
      <w:r w:rsidR="009D5ACB"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009D5ACB" w:rsidRPr="00880E64">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sidR="005B2E06">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F6776B" w:rsidRPr="00E00310"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sidR="005B2E06">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sidR="005B2E06">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sidR="005B2E06">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sidR="005B2E06">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sidR="005B2E06">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sidR="005B2E06">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sidR="005B2E06">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sidR="005B2E06">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sidR="005B2E06">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sidR="005B2E06">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sidR="005B2E06">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F6776B" w:rsidRPr="00601D4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042DA0"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9E1C5D">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set forth in item (1)</w:t>
      </w:r>
      <w:r>
        <w:rPr>
          <w:color w:val="000000" w:themeColor="text1"/>
          <w:u w:val="single" w:color="000000" w:themeColor="text1"/>
        </w:rPr>
        <w:t xml:space="preserve"> for the applicable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042DA0">
        <w:rPr>
          <w:strike/>
          <w:color w:val="000000" w:themeColor="text1"/>
          <w:u w:color="000000" w:themeColor="text1"/>
        </w:rPr>
        <w:t>maintain a</w:t>
      </w:r>
      <w:r w:rsidRPr="00D7127D">
        <w:rPr>
          <w:strike/>
          <w:color w:val="000000" w:themeColor="text1"/>
          <w:u w:color="000000" w:themeColor="text1"/>
        </w:rPr>
        <w:t>n</w:t>
      </w:r>
      <w:r w:rsidRPr="00E00310">
        <w:rPr>
          <w:strike/>
          <w:color w:val="000000" w:themeColor="text1"/>
          <w:u w:color="000000" w:themeColor="text1"/>
        </w:rPr>
        <w:t xml:space="preserve"> amortization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w:t>
      </w:r>
      <w:r>
        <w:rPr>
          <w:color w:val="000000" w:themeColor="text1"/>
          <w:u w:color="000000" w:themeColor="text1"/>
        </w:rPr>
        <w:t xml:space="preserve"> </w:t>
      </w:r>
      <w:r w:rsidRPr="00D7127D">
        <w:rPr>
          <w:color w:val="000000" w:themeColor="text1"/>
          <w:u w:color="000000" w:themeColor="text1"/>
        </w:rPr>
        <w:t>Such adjustments may be made without regard to the annual limit increase of one</w:t>
      </w:r>
      <w:r w:rsidR="005B2E06">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xml:space="preserve">, but the differential in the employer and employee contribution rates provided in subsection (A) or subsection (B), as applicable, of this section must be maintained at the rate provided in the schedule for </w:t>
      </w:r>
      <w:r w:rsidRPr="00D7127D">
        <w:rPr>
          <w:strike/>
          <w:color w:val="000000" w:themeColor="text1"/>
          <w:u w:color="000000" w:themeColor="text1"/>
        </w:rPr>
        <w:lastRenderedPageBreak/>
        <w:t>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w:t>
      </w:r>
      <w:r w:rsidR="00331D73">
        <w:rPr>
          <w:color w:val="000000" w:themeColor="text1"/>
          <w:u w:val="single" w:color="000000" w:themeColor="text1"/>
        </w:rPr>
        <w: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2.9 percent differential between employer and employee contribution rates provided pursuant to subsection (B) of this section.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sidR="005B2E06">
        <w:rPr>
          <w:color w:val="000000" w:themeColor="text1"/>
          <w:u w:val="single" w:color="000000" w:themeColor="text1"/>
        </w:rPr>
        <w:noBreakHyphen/>
      </w:r>
      <w:r>
        <w:rPr>
          <w:color w:val="000000" w:themeColor="text1"/>
          <w:u w:val="single" w:color="000000" w:themeColor="text1"/>
        </w:rPr>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210 and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 xml:space="preserve">220, the employer and employee contribution rates for the system beginning in Fiscal Year </w:t>
      </w: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sidR="005B2E06">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sidR="005B2E06">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lastRenderedPageBreak/>
        <w:t>2018</w:t>
      </w:r>
      <w:r w:rsidR="005B2E06">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sidR="005B2E06">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sidR="005B2E06">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sidR="005B2E06">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sidR="005B2E06">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sidR="005B2E06">
        <w:rPr>
          <w:color w:val="000000" w:themeColor="text1"/>
          <w:u w:val="single" w:color="000000" w:themeColor="text1"/>
        </w:rPr>
        <w:noBreakHyphen/>
      </w:r>
      <w:r>
        <w:rPr>
          <w:color w:val="000000" w:themeColor="text1"/>
          <w:u w:val="single" w:color="000000" w:themeColor="text1"/>
        </w:rPr>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sidR="005B2E06">
        <w:rPr>
          <w:color w:val="000000" w:themeColor="text1"/>
          <w:u w:val="single" w:color="000000" w:themeColor="text1"/>
        </w:rPr>
        <w:noBreakHyphen/>
      </w:r>
      <w:r>
        <w:rPr>
          <w:color w:val="000000" w:themeColor="text1"/>
          <w:u w:val="single" w:color="000000" w:themeColor="text1"/>
        </w:rPr>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sidR="005B2E06">
        <w:rPr>
          <w:color w:val="000000" w:themeColor="text1"/>
          <w:u w:val="single" w:color="000000" w:themeColor="text1"/>
        </w:rPr>
        <w:noBreakHyphen/>
      </w:r>
      <w:r>
        <w:rPr>
          <w:color w:val="000000" w:themeColor="text1"/>
          <w:u w:val="single" w:color="000000" w:themeColor="text1"/>
        </w:rPr>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sidR="005B2E06">
        <w:rPr>
          <w:color w:val="000000" w:themeColor="text1"/>
          <w:u w:val="single" w:color="000000" w:themeColor="text1"/>
        </w:rPr>
        <w:noBreakHyphen/>
      </w:r>
      <w:r>
        <w:rPr>
          <w:color w:val="000000" w:themeColor="text1"/>
          <w:u w:val="single" w:color="000000" w:themeColor="text1"/>
        </w:rPr>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ACB" w:rsidRPr="00880E64" w:rsidRDefault="00F6776B" w:rsidP="009D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120 and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sidR="009D5ACB">
        <w:rPr>
          <w:color w:val="000000" w:themeColor="text1"/>
          <w:u w:color="000000" w:themeColor="text1"/>
        </w:rPr>
        <w:t xml:space="preserve">  </w:t>
      </w:r>
      <w:r w:rsidR="009D5ACB"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027A31">
        <w:rPr>
          <w:color w:val="000000" w:themeColor="text1"/>
          <w:u w:val="single" w:color="000000" w:themeColor="text1"/>
        </w:rPr>
        <w:t>may</w:t>
      </w:r>
      <w:r w:rsidR="009D5ACB"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009D5ACB" w:rsidRPr="00880E64">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sidR="005B2E06">
        <w:rPr>
          <w:color w:val="000000" w:themeColor="text1"/>
          <w:u w:color="000000" w:themeColor="text1"/>
        </w:rPr>
        <w:noBreakHyphen/>
      </w:r>
      <w:r w:rsidRPr="00D7127D">
        <w:rPr>
          <w:color w:val="000000" w:themeColor="text1"/>
          <w:u w:color="000000" w:themeColor="text1"/>
        </w:rPr>
        <w:t>half of one percent of earnable compensation in any one year.</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sidR="005B2E06">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sidR="005B2E06">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sidR="005B2E06">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sidR="005B2E06">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sidR="005B2E06">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sidR="005B2E06">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lastRenderedPageBreak/>
        <w:t>2023</w:t>
      </w:r>
      <w:r w:rsidR="005B2E06">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sidR="005B2E06">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sidR="005B2E06">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sidR="005B2E06">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F6776B" w:rsidRPr="00C55B3A"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sidR="005B2E06">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F6776B" w:rsidRPr="00601D4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C55B3A"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C55B3A">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 xml:space="preserve">set forth in item (1), </w:t>
      </w:r>
      <w:r>
        <w:rPr>
          <w:color w:val="000000" w:themeColor="text1"/>
          <w:u w:val="single" w:color="000000" w:themeColor="text1"/>
        </w:rPr>
        <w:t xml:space="preserve">for the </w:t>
      </w:r>
      <w:r w:rsidRPr="00D7127D">
        <w:rPr>
          <w:color w:val="000000" w:themeColor="text1"/>
          <w:u w:val="single" w:color="000000" w:themeColor="text1"/>
        </w:rPr>
        <w:t>applicable</w:t>
      </w:r>
      <w:r>
        <w:rPr>
          <w:color w:val="000000" w:themeColor="text1"/>
          <w:u w:val="single" w:color="000000" w:themeColor="text1"/>
        </w:rPr>
        <w:t xml:space="preserv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C55B3A">
        <w:rPr>
          <w:strike/>
          <w:color w:val="000000" w:themeColor="text1"/>
          <w:u w:color="000000" w:themeColor="text1"/>
        </w:rPr>
        <w:t>maintain an a</w:t>
      </w:r>
      <w:r w:rsidRPr="00E00310">
        <w:rPr>
          <w:strike/>
          <w:color w:val="000000" w:themeColor="text1"/>
          <w:u w:color="000000" w:themeColor="text1"/>
        </w:rPr>
        <w:t>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Such adjustments may be made without regard to the annual limit increase of one</w:t>
      </w:r>
      <w:r w:rsidR="005B2E06">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127D">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5.0 percent differential between employer and employee contribution rates provided pursuant to subsection (B) of this section.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 xml:space="preserve">in equal amounts not exceeding </w:t>
      </w:r>
      <w:r>
        <w:rPr>
          <w:color w:val="000000" w:themeColor="text1"/>
          <w:u w:val="single" w:color="000000" w:themeColor="text1"/>
        </w:rPr>
        <w:lastRenderedPageBreak/>
        <w:t>one</w:t>
      </w:r>
      <w:r w:rsidR="005B2E06">
        <w:rPr>
          <w:color w:val="000000" w:themeColor="text1"/>
          <w:u w:val="single" w:color="000000" w:themeColor="text1"/>
        </w:rPr>
        <w:noBreakHyphen/>
      </w:r>
      <w:r>
        <w:rPr>
          <w:color w:val="000000" w:themeColor="text1"/>
          <w:u w:val="single" w:color="000000" w:themeColor="text1"/>
        </w:rPr>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sidR="005B2E06">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w:t>
      </w:r>
      <w:r w:rsidR="00BF3762">
        <w:rPr>
          <w:color w:val="000000" w:themeColor="text1"/>
          <w:u w:val="single" w:color="000000" w:themeColor="text1"/>
        </w:rPr>
        <w:t>,</w:t>
      </w:r>
      <w:r>
        <w:rPr>
          <w:color w:val="000000" w:themeColor="text1"/>
          <w:u w:val="single" w:color="000000" w:themeColor="text1"/>
        </w:rPr>
        <w:t xml:space="preserve"> every fou</w:t>
      </w:r>
      <w:r w:rsidR="00BF3762">
        <w:rPr>
          <w:color w:val="000000" w:themeColor="text1"/>
          <w:u w:val="single" w:color="000000" w:themeColor="text1"/>
        </w:rPr>
        <w:t>r years after, a new annual rate must be</w:t>
      </w:r>
      <w:r>
        <w:rPr>
          <w:color w:val="000000" w:themeColor="text1"/>
          <w:u w:val="single" w:color="000000" w:themeColor="text1"/>
        </w:rPr>
        <w:t xml:space="preserv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sidR="005B2E06">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005B2E06"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sidR="005B2E06">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F6776B" w:rsidRPr="007129F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sidR="007129F4">
        <w:rPr>
          <w:color w:val="000000" w:themeColor="text1"/>
          <w:u w:color="000000" w:themeColor="text1"/>
        </w:rPr>
        <w:t xml:space="preserve"> </w:t>
      </w:r>
      <w:r w:rsidR="007129F4">
        <w:rPr>
          <w:color w:val="000000" w:themeColor="text1"/>
          <w:u w:val="single" w:color="000000" w:themeColor="text1"/>
        </w:rPr>
        <w:t>and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005B2E06"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005B2E06"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F6776B" w:rsidRPr="00E61B39"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expire after June thirtieth of the year in which 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005B2E06"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005B2E06"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005B2E06"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sidR="005B2E06">
        <w:rPr>
          <w:color w:val="000000" w:themeColor="text1"/>
          <w:u w:val="single" w:color="000000" w:themeColor="text1"/>
        </w:rPr>
        <w:noBreakHyphen/>
      </w:r>
      <w:r w:rsidRPr="00D7127D">
        <w:rPr>
          <w:color w:val="000000" w:themeColor="text1"/>
          <w:u w:val="single" w:color="000000" w:themeColor="text1"/>
        </w:rPr>
        <w:t>3</w:t>
      </w:r>
      <w:r w:rsidR="005B2E06">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sidR="005B2E06">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w:t>
      </w:r>
      <w:r>
        <w:rPr>
          <w:color w:val="000000" w:themeColor="text1"/>
          <w:u w:val="single" w:color="000000" w:themeColor="text1"/>
        </w:rPr>
        <w:lastRenderedPageBreak/>
        <w:t>board at the expiration of his term beginning July 1, 2016, may not be appointed to serve for more than one additional consecutive five</w:t>
      </w:r>
      <w:r w:rsidR="005B2E06">
        <w:rPr>
          <w:color w:val="000000" w:themeColor="text1"/>
          <w:u w:val="single" w:color="000000" w:themeColor="text1"/>
        </w:rPr>
        <w:noBreakHyphen/>
      </w:r>
      <w:r>
        <w:rPr>
          <w:color w:val="000000" w:themeColor="text1"/>
          <w:u w:val="single" w:color="000000" w:themeColor="text1"/>
        </w:rPr>
        <w:t>year term</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5B2E06"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 xml:space="preserve">The board shall employ an executive director who will serve at the pleasure of the board. The executive director is the chief administrative officer of the authority as an agency and is charged </w:t>
      </w:r>
      <w:r w:rsidRPr="00D7127D">
        <w:rPr>
          <w:color w:val="000000" w:themeColor="text1"/>
          <w:u w:val="single" w:color="000000" w:themeColor="text1"/>
        </w:rPr>
        <w:lastRenderedPageBreak/>
        <w:t>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5B2E06"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lastRenderedPageBreak/>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F6776B" w:rsidRPr="00AE2F4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sidR="005B2E06">
        <w:rPr>
          <w:color w:val="000000" w:themeColor="text1"/>
          <w:u w:val="single" w:color="000000" w:themeColor="text1"/>
        </w:rPr>
        <w:noBreakHyphen/>
      </w:r>
      <w:r w:rsidRPr="005F3DCF">
        <w:rPr>
          <w:color w:val="000000" w:themeColor="text1"/>
          <w:u w:val="single" w:color="000000" w:themeColor="text1"/>
        </w:rPr>
        <w:t>4</w:t>
      </w:r>
      <w:r w:rsidR="005B2E06">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A721C4"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62"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10(4) of the 1976 Code, as last amended by Act </w:t>
      </w:r>
      <w:r w:rsidR="00916092">
        <w:rPr>
          <w:color w:val="000000" w:themeColor="text1"/>
          <w:u w:color="000000" w:themeColor="text1"/>
        </w:rPr>
        <w:t>153</w:t>
      </w:r>
      <w:r>
        <w:rPr>
          <w:color w:val="000000" w:themeColor="text1"/>
          <w:u w:color="000000" w:themeColor="text1"/>
        </w:rPr>
        <w:t xml:space="preserve"> of </w:t>
      </w:r>
      <w:r w:rsidR="00916092">
        <w:rPr>
          <w:color w:val="000000" w:themeColor="text1"/>
          <w:u w:color="000000" w:themeColor="text1"/>
        </w:rPr>
        <w:t>2005</w:t>
      </w:r>
      <w:r>
        <w:rPr>
          <w:color w:val="000000" w:themeColor="text1"/>
          <w:u w:color="000000" w:themeColor="text1"/>
        </w:rPr>
        <w:t>, is further amended by adding an appropriately lettered subitem to read:</w:t>
      </w:r>
    </w:p>
    <w:p w:rsidR="00BF3762"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62"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BF3762">
        <w:rPr>
          <w:color w:val="000000" w:themeColor="text1"/>
          <w:u w:color="000000" w:themeColor="text1"/>
        </w:rPr>
        <w:t>is the commission</w:t>
      </w:r>
      <w:r w:rsidR="005B2E06" w:rsidRPr="005B2E06">
        <w:rPr>
          <w:color w:val="000000" w:themeColor="text1"/>
          <w:u w:color="000000" w:themeColor="text1"/>
        </w:rPr>
        <w:t>’</w:t>
      </w:r>
      <w:r w:rsidR="00BF3762">
        <w:rPr>
          <w:color w:val="000000" w:themeColor="text1"/>
          <w:u w:color="000000" w:themeColor="text1"/>
        </w:rPr>
        <w:t>s chief executive officer.”</w:t>
      </w:r>
    </w:p>
    <w:p w:rsidR="00BF3762" w:rsidRPr="00D7127D"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F3762">
        <w:rPr>
          <w:color w:val="000000" w:themeColor="text1"/>
          <w:u w:color="000000" w:themeColor="text1"/>
        </w:rPr>
        <w:t>7</w:t>
      </w:r>
      <w:r w:rsidRPr="00D7127D">
        <w:rPr>
          <w:color w:val="000000" w:themeColor="text1"/>
          <w:u w:color="000000" w:themeColor="text1"/>
        </w:rPr>
        <w:t>.</w:t>
      </w: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90(B) of the 1976 Code, as last amended by Act 153 of 2005, is further amended to read: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 xml:space="preserve">In addition to the quarterly reports provided in subsection (A), the commission shall provide an annual report to the State Fiscal Accountability Authority, Revenue and Fiscal Affairs Office, and the Executive Budget Office, the Speaker of the House of </w:t>
      </w:r>
      <w:r w:rsidRPr="00EF250E">
        <w:lastRenderedPageBreak/>
        <w:t>Representatives, members of the House of Representatives or Senate, but only upon their request, the President Pro Tempore of the Senate, and other appropriate officials and entities of the investment status of the retirement systems. The report must contain:</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rsidR="005B2E06">
        <w:noBreakHyphen/>
      </w:r>
      <w:r w:rsidRPr="00EF250E">
        <w:t>year, three</w:t>
      </w:r>
      <w:r w:rsidR="005B2E06">
        <w:noBreakHyphen/>
      </w:r>
      <w:r w:rsidRPr="00EF250E">
        <w:t>year, five</w:t>
      </w:r>
      <w:r w:rsidR="005B2E06">
        <w:noBreakHyphen/>
      </w:r>
      <w:r w:rsidRPr="00EF250E">
        <w:t>year, and ten</w:t>
      </w:r>
      <w:r w:rsidR="005B2E06">
        <w:noBreakHyphen/>
      </w:r>
      <w:r w:rsidRPr="00EF250E">
        <w:t>year periods, to the extent available, and the rates of return on appropriate benchmarks for assets of the system overall and for each category over each period;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for the fiscal year expressed as a percentage of the fair value of assets of the system on the last day of the fiscal year, and an equivalent percentage for the preceding five fiscal years; </w:t>
      </w:r>
      <w:r w:rsidRPr="00AE2F46">
        <w:rPr>
          <w:strike/>
        </w:rPr>
        <w:t>and</w:t>
      </w:r>
    </w:p>
    <w:p w:rsidR="00F6776B" w:rsidRPr="006B2742"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005B2E06" w:rsidRPr="005B2E06">
        <w:rPr>
          <w:color w:val="000000" w:themeColor="text1"/>
          <w:u w:val="single" w:color="000000" w:themeColor="text1"/>
        </w:rPr>
        <w:t>’</w:t>
      </w:r>
      <w:r w:rsidRPr="006B2742">
        <w:rPr>
          <w:color w:val="000000" w:themeColor="text1"/>
          <w:u w:val="single" w:color="000000" w:themeColor="text1"/>
        </w:rPr>
        <w:t xml:space="preserve">s website; and </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005B2E06" w:rsidRPr="005B2E06">
        <w:t>’</w:t>
      </w:r>
      <w:r w:rsidRPr="00EF250E">
        <w:t>s maturity date, rate of interest, par or maturity value, number of shares, costs, and fair value and identifying an asset that is in default or classified as uncollectible.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lastRenderedPageBreak/>
        <w:tab/>
        <w:t>These disclosure requirements are cumulative to and do not replace other reporting requirements provided by law.</w:t>
      </w:r>
      <w:r>
        <w:t>”</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16092">
        <w:rPr>
          <w:color w:val="000000" w:themeColor="text1"/>
          <w:u w:color="000000" w:themeColor="text1"/>
        </w:rPr>
        <w:t>8</w:t>
      </w:r>
      <w:r>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315 of the 1976 Code, as last amended by Act 278 of 2012, is further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005B2E06" w:rsidRPr="005B2E06">
        <w:rPr>
          <w:color w:val="000000" w:themeColor="text1"/>
          <w:u w:color="000000" w:themeColor="text1"/>
        </w:rPr>
        <w:t>‘</w:t>
      </w:r>
      <w:r w:rsidRPr="00D7127D">
        <w:rPr>
          <w:color w:val="000000" w:themeColor="text1"/>
          <w:u w:color="000000" w:themeColor="text1"/>
        </w:rPr>
        <w:t>Retirement System Investment Commission</w:t>
      </w:r>
      <w:r w:rsidR="005B2E06"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F6776B" w:rsidRPr="001E4BA9"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 xml:space="preserve">except that of those first appointed, the appointees of the Comptroller General and the Chairman of the Senate Finance Committee shall serve for terms of three years and the appointee of </w:t>
      </w:r>
      <w:r w:rsidRPr="00D7127D">
        <w:rPr>
          <w:strike/>
          <w:color w:val="000000" w:themeColor="text1"/>
          <w:u w:color="000000" w:themeColor="text1"/>
        </w:rPr>
        <w:lastRenderedPageBreak/>
        <w:t>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sidR="005B2E06">
        <w:rPr>
          <w:color w:val="000000" w:themeColor="text1"/>
          <w:u w:color="000000" w:themeColor="text1"/>
        </w:rPr>
        <w:noBreakHyphen/>
      </w:r>
      <w:r w:rsidRPr="00D7127D">
        <w:rPr>
          <w:color w:val="000000" w:themeColor="text1"/>
          <w:u w:color="000000" w:themeColor="text1"/>
        </w:rPr>
        <w:t>3</w:t>
      </w:r>
      <w:r w:rsidR="005B2E06">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sidR="005B2E06">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greater term beginning July 1, 2016, may not serve an additional consecutive five</w:t>
      </w:r>
      <w:r w:rsidR="005B2E06">
        <w:rPr>
          <w:color w:val="000000" w:themeColor="text1"/>
          <w:u w:val="single" w:color="000000" w:themeColor="text1"/>
        </w:rPr>
        <w:noBreakHyphen/>
      </w:r>
      <w:r>
        <w:rPr>
          <w:color w:val="000000" w:themeColor="text1"/>
          <w:u w:val="single" w:color="000000" w:themeColor="text1"/>
        </w:rPr>
        <w:t>year term upon the expiration of their term pursuant to the provisions of this subsection.</w:t>
      </w:r>
      <w:r w:rsidRPr="00D7127D">
        <w:rPr>
          <w:color w:val="000000" w:themeColor="text1"/>
          <w:u w:val="single" w:color="000000" w:themeColor="text1"/>
        </w:rPr>
        <w:t xml:space="preserve">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sidR="005B2E06">
        <w:rPr>
          <w:color w:val="000000" w:themeColor="text1"/>
          <w:u w:color="000000" w:themeColor="text1"/>
        </w:rPr>
        <w:noBreakHyphen/>
      </w:r>
      <w:r w:rsidRPr="00D7127D">
        <w:rPr>
          <w:color w:val="000000" w:themeColor="text1"/>
          <w:u w:color="000000" w:themeColor="text1"/>
        </w:rPr>
        <w:t>granting university, master</w:t>
      </w:r>
      <w:r w:rsidR="005B2E06"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sidR="005B2E06">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005B2E06"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F6776B" w:rsidRPr="00B636D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005B2E06"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sidR="005B2E06">
        <w:rPr>
          <w:color w:val="000000" w:themeColor="text1"/>
          <w:u w:val="single" w:color="000000" w:themeColor="text1"/>
        </w:rPr>
        <w:noBreakHyphen/>
      </w:r>
      <w:r w:rsidRPr="00B636D6">
        <w:rPr>
          <w:color w:val="000000" w:themeColor="text1"/>
          <w:u w:val="single" w:color="000000" w:themeColor="text1"/>
        </w:rPr>
        <w:t>16</w:t>
      </w:r>
      <w:r w:rsidR="005B2E06">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lastRenderedPageBreak/>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sidR="005B2E06">
        <w:rPr>
          <w:color w:val="000000" w:themeColor="text1"/>
          <w:u w:val="single" w:color="000000" w:themeColor="text1"/>
        </w:rPr>
        <w:noBreakHyphen/>
      </w:r>
      <w:r w:rsidRPr="00D7127D">
        <w:rPr>
          <w:color w:val="000000" w:themeColor="text1"/>
          <w:u w:val="single" w:color="000000" w:themeColor="text1"/>
        </w:rPr>
        <w:t>7</w:t>
      </w:r>
      <w:r w:rsidR="005B2E06">
        <w:rPr>
          <w:color w:val="000000" w:themeColor="text1"/>
          <w:u w:val="single" w:color="000000" w:themeColor="text1"/>
        </w:rPr>
        <w:noBreakHyphen/>
      </w:r>
      <w:r w:rsidRPr="00D7127D">
        <w:rPr>
          <w:color w:val="000000" w:themeColor="text1"/>
          <w:u w:val="single" w:color="000000" w:themeColor="text1"/>
        </w:rPr>
        <w:t>170, the commission</w:t>
      </w:r>
      <w:r w:rsidR="0027160B">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005B2E06"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sidR="0027160B">
        <w:rPr>
          <w:color w:val="000000" w:themeColor="text1"/>
          <w:u w:val="single" w:color="000000" w:themeColor="text1"/>
        </w:rPr>
        <w:t xml:space="preserve">shall notify the Attorney General of the terms and conditions of a representation upon engagement.  The commission shall </w:t>
      </w:r>
      <w:r w:rsidRPr="00D7127D">
        <w:rPr>
          <w:color w:val="000000" w:themeColor="text1"/>
          <w:u w:val="single" w:color="000000" w:themeColor="text1"/>
        </w:rPr>
        <w:t>provide quarterly reports to the Attorney General on attorneys retained, hourly rates, and estimated maximum fees</w:t>
      </w:r>
      <w:r w:rsidR="006C0882">
        <w:rPr>
          <w:color w:val="000000" w:themeColor="text1"/>
          <w:u w:val="single" w:color="000000" w:themeColor="text1"/>
        </w:rPr>
        <w:t xml:space="preserve">, </w:t>
      </w:r>
      <w:r w:rsidR="006C0882" w:rsidRPr="006C0882">
        <w:rPr>
          <w:color w:val="000000" w:themeColor="text1"/>
          <w:u w:val="single" w:color="000000" w:themeColor="text1"/>
        </w:rPr>
        <w:t>which he shall monitor for reasonableness and to ensure consistency with the terms and conditions of the representation.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sidR="005B2E06">
        <w:rPr>
          <w:strike/>
          <w:color w:val="000000" w:themeColor="text1"/>
          <w:u w:color="000000" w:themeColor="text1"/>
        </w:rPr>
        <w:noBreakHyphen/>
      </w:r>
      <w:r w:rsidRPr="00D7127D">
        <w:rPr>
          <w:strike/>
          <w:color w:val="000000" w:themeColor="text1"/>
          <w:u w:color="000000" w:themeColor="text1"/>
        </w:rPr>
        <w:t>1</w:t>
      </w:r>
      <w:r w:rsidR="005B2E06">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005B2E06"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16092">
        <w:rPr>
          <w:color w:val="000000" w:themeColor="text1"/>
          <w:u w:color="000000" w:themeColor="text1"/>
        </w:rPr>
        <w:t>9</w:t>
      </w:r>
      <w:r>
        <w:rPr>
          <w:color w:val="000000" w:themeColor="text1"/>
          <w:u w:color="000000" w:themeColor="text1"/>
        </w:rPr>
        <w:t>.</w:t>
      </w: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330 of the 1976 Code, as last amended by Act 153 of 2005, is further amended to read: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005B2E06" w:rsidRPr="005B2E06">
        <w:t>’</w:t>
      </w:r>
      <w:r w:rsidRPr="00EF250E">
        <w:t xml:space="preserve">s actuary and approved by the board. The commission shall review the statement of general investment objectives annually for the 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F6776B" w:rsidRPr="00BF3AC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t>(B)</w:t>
      </w:r>
      <w:r>
        <w:tab/>
      </w:r>
      <w:r w:rsidRPr="00BF3AC6">
        <w:rPr>
          <w:color w:val="000000" w:themeColor="text1"/>
          <w:u w:val="single" w:color="000000" w:themeColor="text1"/>
        </w:rPr>
        <w:t>Notwithstanding Section 9</w:t>
      </w:r>
      <w:r w:rsidR="005B2E06">
        <w:rPr>
          <w:color w:val="000000" w:themeColor="text1"/>
          <w:u w:val="single" w:color="000000" w:themeColor="text1"/>
        </w:rPr>
        <w:noBreakHyphen/>
      </w:r>
      <w:r w:rsidRPr="00BF3AC6">
        <w:rPr>
          <w:color w:val="000000" w:themeColor="text1"/>
          <w:u w:val="single" w:color="000000" w:themeColor="text1"/>
        </w:rPr>
        <w:t>16</w:t>
      </w:r>
      <w:r w:rsidR="005B2E06">
        <w:rPr>
          <w:color w:val="000000" w:themeColor="text1"/>
          <w:u w:val="single" w:color="000000" w:themeColor="text1"/>
        </w:rPr>
        <w:noBreakHyphen/>
      </w:r>
      <w:r w:rsidRPr="00BF3AC6">
        <w:rPr>
          <w:color w:val="000000" w:themeColor="text1"/>
          <w:u w:val="single" w:color="000000" w:themeColor="text1"/>
        </w:rPr>
        <w:t>30(A), the commission</w:t>
      </w:r>
      <w:r w:rsidR="005B2E06" w:rsidRPr="005B2E06">
        <w:rPr>
          <w:color w:val="000000" w:themeColor="text1"/>
          <w:u w:val="single" w:color="000000" w:themeColor="text1"/>
        </w:rPr>
        <w:t>’</w:t>
      </w:r>
      <w:r w:rsidRPr="00BF3AC6">
        <w:rPr>
          <w:color w:val="000000" w:themeColor="text1"/>
          <w:u w:val="single" w:color="000000" w:themeColor="text1"/>
        </w:rPr>
        <w:t>s statement of general investment objectives may include a delegation to the chief investment officer of the final authority to invest an amount not to exceed two percent of the total value of the portfolio</w:t>
      </w:r>
      <w:r w:rsidR="005B2E06" w:rsidRPr="005B2E06">
        <w:rPr>
          <w:color w:val="000000" w:themeColor="text1"/>
          <w:u w:val="single" w:color="000000" w:themeColor="text1"/>
        </w:rPr>
        <w:t>’</w:t>
      </w:r>
      <w:r w:rsidRPr="00BF3AC6">
        <w:rPr>
          <w:color w:val="000000" w:themeColor="text1"/>
          <w:u w:val="single" w:color="000000" w:themeColor="text1"/>
        </w:rPr>
        <w:t xml:space="preserve">s assets </w:t>
      </w:r>
      <w:r>
        <w:rPr>
          <w:color w:val="000000" w:themeColor="text1"/>
          <w:u w:val="single" w:color="000000" w:themeColor="text1"/>
        </w:rPr>
        <w:t>for each</w:t>
      </w:r>
      <w:r w:rsidRPr="00BF3AC6">
        <w:rPr>
          <w:color w:val="000000" w:themeColor="text1"/>
          <w:u w:val="single" w:color="000000" w:themeColor="text1"/>
        </w:rPr>
        <w:t xml:space="preserve"> investment.  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w:t>
      </w:r>
      <w:r w:rsidR="005B2E06" w:rsidRPr="005B2E06">
        <w:rPr>
          <w:color w:val="000000" w:themeColor="text1"/>
          <w:u w:val="single" w:color="000000" w:themeColor="text1"/>
        </w:rPr>
        <w:t>’</w:t>
      </w:r>
      <w:r w:rsidRPr="00BF3AC6">
        <w:rPr>
          <w:color w:val="000000" w:themeColor="text1"/>
          <w:u w:val="single" w:color="000000" w:themeColor="text1"/>
        </w:rPr>
        <w:t xml:space="preserve">s certification that the investment conforms to the amount and the extent of the delegation.  Any authority exercised pursuant to this section must be exercised in a manner consistent with the limitations imposed by this section and investments </w:t>
      </w:r>
      <w:r>
        <w:rPr>
          <w:color w:val="000000" w:themeColor="text1"/>
          <w:u w:val="single" w:color="000000" w:themeColor="text1"/>
        </w:rPr>
        <w:t xml:space="preserve">may </w:t>
      </w:r>
      <w:r w:rsidRPr="00BF3AC6">
        <w:rPr>
          <w:color w:val="000000" w:themeColor="text1"/>
          <w:u w:val="single" w:color="000000" w:themeColor="text1"/>
        </w:rPr>
        <w:t>not be divided into smaller amounts in order to avoid these limitations.  The commission may amend, suspend, or revoke the delegation of the final authority to invest at any time.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lastRenderedPageBreak/>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tab/>
      </w:r>
      <w:r w:rsidRPr="00EF250E">
        <w:tab/>
        <w:t>(7)</w:t>
      </w:r>
      <w:r>
        <w:tab/>
      </w:r>
      <w:r w:rsidRPr="00EF250E">
        <w:t>methods for managing the costs of the investment activities</w:t>
      </w:r>
      <w:r>
        <w:rPr>
          <w:u w:val="single"/>
        </w:rPr>
        <w:t>; 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r>
      <w:r w:rsidRPr="00EF250E">
        <w:tab/>
        <w:t>(2)</w:t>
      </w:r>
      <w:r>
        <w:tab/>
      </w:r>
      <w:r w:rsidRPr="00EF250E">
        <w:t>make a reasonable effort to verify facts relevant to the investment of assets of the retirement systems.</w:t>
      </w:r>
      <w: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00916092">
        <w:rPr>
          <w:color w:val="000000" w:themeColor="text1"/>
          <w:u w:color="000000" w:themeColor="text1"/>
        </w:rPr>
        <w:t>10</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w:t>
      </w:r>
      <w:r w:rsidR="00916092">
        <w:rPr>
          <w:color w:val="000000" w:themeColor="text1"/>
          <w:u w:color="000000" w:themeColor="text1"/>
        </w:rPr>
        <w:t>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w:t>
      </w:r>
      <w:r w:rsidRPr="00D7127D">
        <w:rPr>
          <w:color w:val="000000" w:themeColor="text1"/>
          <w:u w:color="000000" w:themeColor="text1"/>
        </w:rPr>
        <w:tab/>
        <w:t>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sidR="005B2E06">
        <w:rPr>
          <w:color w:val="000000" w:themeColor="text1"/>
          <w:u w:color="000000" w:themeColor="text1"/>
        </w:rPr>
        <w:noBreakHyphen/>
      </w:r>
      <w:r w:rsidRPr="00D7127D">
        <w:rPr>
          <w:color w:val="000000" w:themeColor="text1"/>
          <w:u w:color="000000" w:themeColor="text1"/>
        </w:rPr>
        <w:t>17</w:t>
      </w:r>
      <w:r w:rsidR="005B2E06">
        <w:rPr>
          <w:color w:val="000000" w:themeColor="text1"/>
          <w:u w:color="000000" w:themeColor="text1"/>
        </w:rPr>
        <w:noBreakHyphen/>
      </w:r>
      <w:r w:rsidRPr="00D7127D">
        <w:rPr>
          <w:color w:val="000000" w:themeColor="text1"/>
          <w:u w:color="000000" w:themeColor="text1"/>
        </w:rPr>
        <w:t xml:space="preserve">10(13), may not contact any member of the commission, the </w:t>
      </w:r>
      <w:r w:rsidR="00916092">
        <w:rPr>
          <w:color w:val="000000" w:themeColor="text1"/>
          <w:u w:color="000000" w:themeColor="text1"/>
        </w:rPr>
        <w:t xml:space="preserve">chief </w:t>
      </w:r>
      <w:r w:rsidRPr="00D7127D">
        <w:rPr>
          <w:color w:val="000000" w:themeColor="text1"/>
          <w:u w:color="000000" w:themeColor="text1"/>
        </w:rPr>
        <w:t xml:space="preserve">executive </w:t>
      </w:r>
      <w:r w:rsidR="00916092">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005B2E06"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005B2E06" w:rsidRPr="005B2E06">
        <w:rPr>
          <w:color w:val="000000" w:themeColor="text1"/>
          <w:u w:color="000000" w:themeColor="text1"/>
        </w:rPr>
        <w:t>‘</w:t>
      </w:r>
      <w:r w:rsidRPr="00D7127D">
        <w:rPr>
          <w:color w:val="000000" w:themeColor="text1"/>
          <w:u w:color="000000" w:themeColor="text1"/>
        </w:rPr>
        <w:t>placement agent</w:t>
      </w:r>
      <w:r w:rsidR="005B2E06"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916092">
        <w:rPr>
          <w:color w:val="000000" w:themeColor="text1"/>
          <w:u w:color="000000" w:themeColor="text1"/>
        </w:rPr>
        <w:t>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005B2E06" w:rsidRPr="005B2E06">
        <w:rPr>
          <w:color w:val="000000" w:themeColor="text1"/>
          <w:u w:val="single" w:color="000000" w:themeColor="text1"/>
        </w:rPr>
        <w:t>‘</w:t>
      </w:r>
      <w:r w:rsidRPr="00D7127D">
        <w:rPr>
          <w:color w:val="000000" w:themeColor="text1"/>
          <w:u w:val="single" w:color="000000" w:themeColor="text1"/>
        </w:rPr>
        <w:t>assets</w:t>
      </w:r>
      <w:r w:rsidR="005B2E06"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005B2E06" w:rsidRPr="005B2E06">
        <w:rPr>
          <w:color w:val="000000" w:themeColor="text1"/>
          <w:u w:color="000000" w:themeColor="text1"/>
        </w:rPr>
        <w:t>‘</w:t>
      </w:r>
      <w:r>
        <w:rPr>
          <w:color w:val="000000" w:themeColor="text1"/>
          <w:u w:color="000000" w:themeColor="text1"/>
        </w:rPr>
        <w:t>retirement system</w:t>
      </w:r>
      <w:r w:rsidR="005B2E06"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sidR="005B2E06">
        <w:rPr>
          <w:color w:val="000000" w:themeColor="text1"/>
          <w:u w:val="single" w:color="000000" w:themeColor="text1"/>
        </w:rPr>
        <w:noBreakHyphen/>
      </w:r>
      <w:r w:rsidRPr="00D7127D">
        <w:rPr>
          <w:color w:val="000000" w:themeColor="text1"/>
          <w:u w:val="single" w:color="000000" w:themeColor="text1"/>
        </w:rPr>
        <w:t>16</w:t>
      </w:r>
      <w:r w:rsidR="005B2E06">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005B2E06" w:rsidRPr="005B2E06">
        <w:rPr>
          <w:strike/>
          <w:color w:val="000000" w:themeColor="text1"/>
          <w:u w:color="000000" w:themeColor="text1"/>
        </w:rPr>
        <w:t>‘</w:t>
      </w:r>
      <w:r w:rsidRPr="00D7127D">
        <w:rPr>
          <w:strike/>
          <w:color w:val="000000" w:themeColor="text1"/>
          <w:u w:color="000000" w:themeColor="text1"/>
        </w:rPr>
        <w:t>retirement system</w:t>
      </w:r>
      <w:r w:rsidR="005B2E06" w:rsidRPr="005B2E06">
        <w:rPr>
          <w:strike/>
          <w:color w:val="000000" w:themeColor="text1"/>
          <w:u w:color="000000" w:themeColor="text1"/>
        </w:rPr>
        <w:t>’</w:t>
      </w:r>
      <w:r w:rsidRPr="00D7127D">
        <w:rPr>
          <w:strike/>
          <w:color w:val="000000" w:themeColor="text1"/>
          <w:u w:color="000000" w:themeColor="text1"/>
        </w:rPr>
        <w:t xml:space="preserve"> is defined in Section 9</w:t>
      </w:r>
      <w:r w:rsidR="005B2E06">
        <w:rPr>
          <w:strike/>
          <w:color w:val="000000" w:themeColor="text1"/>
          <w:u w:color="000000" w:themeColor="text1"/>
        </w:rPr>
        <w:noBreakHyphen/>
      </w:r>
      <w:r w:rsidRPr="00D7127D">
        <w:rPr>
          <w:strike/>
          <w:color w:val="000000" w:themeColor="text1"/>
          <w:u w:color="000000" w:themeColor="text1"/>
        </w:rPr>
        <w:t>16</w:t>
      </w:r>
      <w:r w:rsidR="005B2E06">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sidR="00EA1B7F">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00916092">
        <w:rPr>
          <w:color w:val="000000" w:themeColor="text1"/>
          <w:u w:color="000000" w:themeColor="text1"/>
        </w:rPr>
        <w:t>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 of the 1976 Code is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005B2E06" w:rsidRPr="005B2E06">
        <w:rPr>
          <w:color w:val="000000" w:themeColor="text1"/>
          <w:u w:val="single" w:color="000000" w:themeColor="text1"/>
        </w:rPr>
        <w:t>‘</w:t>
      </w:r>
      <w:r w:rsidRPr="00D7127D">
        <w:rPr>
          <w:color w:val="000000" w:themeColor="text1"/>
          <w:u w:val="single" w:color="000000" w:themeColor="text1"/>
        </w:rPr>
        <w:t>assets</w:t>
      </w:r>
      <w:r w:rsidR="005B2E06" w:rsidRPr="005B2E06">
        <w:rPr>
          <w:color w:val="000000" w:themeColor="text1"/>
          <w:u w:val="single" w:color="000000" w:themeColor="text1"/>
        </w:rPr>
        <w:t>’</w:t>
      </w:r>
      <w:r w:rsidRPr="00D7127D">
        <w:rPr>
          <w:color w:val="000000" w:themeColor="text1"/>
          <w:u w:val="single" w:color="000000" w:themeColor="text1"/>
        </w:rPr>
        <w:t xml:space="preserve"> and </w:t>
      </w:r>
      <w:r w:rsidR="005B2E06" w:rsidRPr="005B2E06">
        <w:rPr>
          <w:color w:val="000000" w:themeColor="text1"/>
          <w:u w:val="single" w:color="000000" w:themeColor="text1"/>
        </w:rPr>
        <w:t>‘</w:t>
      </w:r>
      <w:r w:rsidRPr="00D7127D">
        <w:rPr>
          <w:color w:val="000000" w:themeColor="text1"/>
          <w:u w:val="single" w:color="000000" w:themeColor="text1"/>
        </w:rPr>
        <w:t>retirement system</w:t>
      </w:r>
      <w:r w:rsidR="005B2E06" w:rsidRPr="005B2E06">
        <w:rPr>
          <w:color w:val="000000" w:themeColor="text1"/>
          <w:u w:val="single" w:color="000000" w:themeColor="text1"/>
        </w:rPr>
        <w:t>’</w:t>
      </w:r>
      <w:r w:rsidRPr="00D7127D">
        <w:rPr>
          <w:color w:val="000000" w:themeColor="text1"/>
          <w:u w:val="single" w:color="000000" w:themeColor="text1"/>
        </w:rPr>
        <w:t xml:space="preserve"> are defined in Section 9</w:t>
      </w:r>
      <w:r w:rsidR="005B2E06">
        <w:rPr>
          <w:color w:val="000000" w:themeColor="text1"/>
          <w:u w:val="single" w:color="000000" w:themeColor="text1"/>
        </w:rPr>
        <w:noBreakHyphen/>
      </w:r>
      <w:r w:rsidRPr="00D7127D">
        <w:rPr>
          <w:color w:val="000000" w:themeColor="text1"/>
          <w:u w:val="single" w:color="000000" w:themeColor="text1"/>
        </w:rPr>
        <w:t>16</w:t>
      </w:r>
      <w:r w:rsidR="005B2E06">
        <w:rPr>
          <w:color w:val="000000" w:themeColor="text1"/>
          <w:u w:val="single" w:color="000000" w:themeColor="text1"/>
        </w:rPr>
        <w:noBreakHyphen/>
      </w:r>
      <w:r w:rsidRPr="00D7127D">
        <w:rPr>
          <w:color w:val="000000" w:themeColor="text1"/>
          <w:u w:val="single" w:color="000000" w:themeColor="text1"/>
        </w:rPr>
        <w:t>10(1) and (8), and the Retirement System Investment Commission has the 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sidR="005B2E06">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916092">
        <w:rPr>
          <w:color w:val="000000" w:themeColor="text1"/>
          <w:u w:color="000000" w:themeColor="text1"/>
        </w:rPr>
        <w:t>4</w:t>
      </w:r>
      <w:r>
        <w:rPr>
          <w:color w:val="000000" w:themeColor="text1"/>
          <w:u w:color="000000" w:themeColor="text1"/>
        </w:rPr>
        <w:t>.</w:t>
      </w:r>
      <w:r>
        <w:rPr>
          <w:color w:val="000000" w:themeColor="text1"/>
          <w:u w:color="000000" w:themeColor="text1"/>
        </w:rPr>
        <w:tab/>
        <w:t>Section 1</w:t>
      </w:r>
      <w:r w:rsidR="005B2E06">
        <w:rPr>
          <w:color w:val="000000" w:themeColor="text1"/>
          <w:u w:color="000000" w:themeColor="text1"/>
        </w:rPr>
        <w:noBreakHyphen/>
      </w:r>
      <w:r>
        <w:rPr>
          <w:color w:val="000000" w:themeColor="text1"/>
          <w:u w:color="000000" w:themeColor="text1"/>
        </w:rPr>
        <w:t>3</w:t>
      </w:r>
      <w:r w:rsidR="005B2E06">
        <w:rPr>
          <w:color w:val="000000" w:themeColor="text1"/>
          <w:u w:color="000000" w:themeColor="text1"/>
        </w:rPr>
        <w:noBreakHyphen/>
      </w:r>
      <w:r>
        <w:rPr>
          <w:color w:val="000000" w:themeColor="text1"/>
          <w:u w:color="000000" w:themeColor="text1"/>
        </w:rPr>
        <w:t>240(C)(1) of the 1976 Code, as last amended by Act 275 of 2016, is further amended by adding appropriately lettered subitems to read: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South Carolina Retirement Investment Commission members appointed by the Governor or members of the General Assembly;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D7127D">
        <w:rPr>
          <w:color w:val="000000" w:themeColor="text1"/>
          <w:u w:color="000000" w:themeColor="text1"/>
        </w:rPr>
        <w:t>1</w:t>
      </w:r>
      <w:r w:rsidR="00916092">
        <w:rPr>
          <w:color w:val="000000" w:themeColor="text1"/>
          <w:u w:color="000000" w:themeColor="text1"/>
        </w:rPr>
        <w:t>5</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45, 9</w:t>
      </w:r>
      <w:r w:rsidR="005B2E06">
        <w:rPr>
          <w:color w:val="000000" w:themeColor="text1"/>
          <w:u w:color="000000" w:themeColor="text1"/>
        </w:rPr>
        <w:noBreakHyphen/>
      </w:r>
      <w:r w:rsidRPr="00D7127D">
        <w:rPr>
          <w:color w:val="000000" w:themeColor="text1"/>
          <w:u w:color="000000" w:themeColor="text1"/>
        </w:rPr>
        <w:t>8</w:t>
      </w:r>
      <w:r w:rsidR="005B2E06">
        <w:rPr>
          <w:color w:val="000000" w:themeColor="text1"/>
          <w:u w:color="000000" w:themeColor="text1"/>
        </w:rPr>
        <w:noBreakHyphen/>
      </w:r>
      <w:r w:rsidRPr="00D7127D">
        <w:rPr>
          <w:color w:val="000000" w:themeColor="text1"/>
          <w:u w:color="000000" w:themeColor="text1"/>
        </w:rPr>
        <w:t>170, 9</w:t>
      </w:r>
      <w:r w:rsidR="005B2E06">
        <w:rPr>
          <w:color w:val="000000" w:themeColor="text1"/>
          <w:u w:color="000000" w:themeColor="text1"/>
        </w:rPr>
        <w:noBreakHyphen/>
      </w:r>
      <w:r w:rsidRPr="00D7127D">
        <w:rPr>
          <w:color w:val="000000" w:themeColor="text1"/>
          <w:u w:color="000000" w:themeColor="text1"/>
        </w:rPr>
        <w:t>9</w:t>
      </w:r>
      <w:r w:rsidR="005B2E06">
        <w:rPr>
          <w:color w:val="000000" w:themeColor="text1"/>
          <w:u w:color="000000" w:themeColor="text1"/>
        </w:rPr>
        <w:noBreakHyphen/>
      </w:r>
      <w:r w:rsidRPr="00D7127D">
        <w:rPr>
          <w:color w:val="000000" w:themeColor="text1"/>
          <w:u w:color="000000" w:themeColor="text1"/>
        </w:rPr>
        <w:t>160, 9</w:t>
      </w:r>
      <w:r w:rsidR="005B2E06">
        <w:rPr>
          <w:color w:val="000000" w:themeColor="text1"/>
          <w:u w:color="000000" w:themeColor="text1"/>
        </w:rPr>
        <w:noBreakHyphen/>
      </w:r>
      <w:r w:rsidRPr="00D7127D">
        <w:rPr>
          <w:color w:val="000000" w:themeColor="text1"/>
          <w:u w:color="000000" w:themeColor="text1"/>
        </w:rPr>
        <w:t>10</w:t>
      </w:r>
      <w:r w:rsidR="005B2E06">
        <w:rPr>
          <w:color w:val="000000" w:themeColor="text1"/>
          <w:u w:color="000000" w:themeColor="text1"/>
        </w:rPr>
        <w:noBreakHyphen/>
      </w:r>
      <w:r w:rsidRPr="00D7127D">
        <w:rPr>
          <w:color w:val="000000" w:themeColor="text1"/>
          <w:u w:color="000000" w:themeColor="text1"/>
        </w:rPr>
        <w:t>80, and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250 of the 1976 Code are repealed.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427"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916092">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D24C7B" w:rsidRDefault="005B2E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E52" w:rsidRDefault="006F3E52" w:rsidP="006F3E52">
      <w:pPr>
        <w:suppressAutoHyphens/>
      </w:pPr>
    </w:p>
    <w:sectPr w:rsidR="006F3E52" w:rsidSect="00035A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C4" w:rsidRDefault="00A721C4" w:rsidP="009F0C77">
      <w:r>
        <w:separator/>
      </w:r>
    </w:p>
  </w:endnote>
  <w:endnote w:type="continuationSeparator" w:id="0">
    <w:p w:rsidR="00A721C4" w:rsidRDefault="00A72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BA97BA-B35A-44F1-8D6A-3BCCCC866946}"/>
    <w:embedBold r:id="rId2" w:fontKey="{D9F86CCE-FCB2-46B9-BB12-E0CC8D2BBEFD}"/>
    <w:embedItalic r:id="rId3" w:fontKey="{889BFD8E-B311-4FDF-BC62-DF6EB93DCE73}"/>
  </w:font>
  <w:font w:name="Calibri">
    <w:panose1 w:val="020F0502020204030204"/>
    <w:charset w:val="00"/>
    <w:family w:val="swiss"/>
    <w:pitch w:val="variable"/>
    <w:sig w:usb0="E00002FF" w:usb1="4000ACFF" w:usb2="00000001" w:usb3="00000000" w:csb0="0000019F" w:csb1="00000000"/>
    <w:embedRegular r:id="rId4" w:fontKey="{06F8750E-7DF9-4471-969A-44517E0216F6}"/>
  </w:font>
  <w:font w:name="Segoe UI">
    <w:panose1 w:val="020B0502040204020203"/>
    <w:charset w:val="00"/>
    <w:family w:val="swiss"/>
    <w:pitch w:val="variable"/>
    <w:sig w:usb0="E10022FF" w:usb1="C000E47F" w:usb2="00000029" w:usb3="00000000" w:csb0="000001DF" w:csb1="00000000"/>
    <w:embedRegular r:id="rId5" w:fontKey="{C54B4BF1-C40D-409E-AD7F-6AD9DFE5C8E7}"/>
  </w:font>
  <w:font w:name="Cambria">
    <w:panose1 w:val="02040503050406030204"/>
    <w:charset w:val="00"/>
    <w:family w:val="roman"/>
    <w:pitch w:val="variable"/>
    <w:sig w:usb0="E00002FF" w:usb1="400004FF" w:usb2="00000000" w:usb3="00000000" w:csb0="0000019F" w:csb1="00000000"/>
    <w:embedRegular r:id="rId6" w:fontKey="{2B2817F9-569C-4139-881B-28A5B35BC8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7B" w:rsidRPr="00035A68" w:rsidRDefault="00035A68" w:rsidP="00035A68">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sidR="006F3E5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C4" w:rsidRDefault="00A721C4" w:rsidP="009F0C77">
      <w:r>
        <w:separator/>
      </w:r>
    </w:p>
  </w:footnote>
  <w:footnote w:type="continuationSeparator" w:id="0">
    <w:p w:rsidR="00A721C4" w:rsidRDefault="00A72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SA17"/>
    <w:docVar w:name="CoverBillType" w:val="b"/>
    <w:docVar w:name="DocPath" w:val="L:\Council\bills\DKA\3062SA17.DOCX"/>
    <w:docVar w:name="dvBillNumber" w:val="394"/>
    <w:docVar w:name="dvBillNumberPrefix" w:val="S. "/>
    <w:docVar w:name="dvOriginalBody" w:val="Senate"/>
    <w:docVar w:name="dvSteno" w:val="DKA"/>
    <w:docVar w:name="NameofBody" w:val="s"/>
    <w:docVar w:name="vGroup2" w:val="Council"/>
  </w:docVars>
  <w:rsids>
    <w:rsidRoot w:val="00812427"/>
    <w:rsid w:val="000263D9"/>
    <w:rsid w:val="00026C9A"/>
    <w:rsid w:val="00027A31"/>
    <w:rsid w:val="00035A6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60B"/>
    <w:rsid w:val="002759C5"/>
    <w:rsid w:val="00277DEE"/>
    <w:rsid w:val="00280D88"/>
    <w:rsid w:val="00294ABE"/>
    <w:rsid w:val="002A3EB4"/>
    <w:rsid w:val="00323C5F"/>
    <w:rsid w:val="00325348"/>
    <w:rsid w:val="00331D73"/>
    <w:rsid w:val="00377D28"/>
    <w:rsid w:val="00393688"/>
    <w:rsid w:val="003A3E25"/>
    <w:rsid w:val="003D411E"/>
    <w:rsid w:val="003E3C1E"/>
    <w:rsid w:val="003E6148"/>
    <w:rsid w:val="003E7D04"/>
    <w:rsid w:val="00400EAA"/>
    <w:rsid w:val="0041760A"/>
    <w:rsid w:val="004203D7"/>
    <w:rsid w:val="00420F6A"/>
    <w:rsid w:val="004809EE"/>
    <w:rsid w:val="004B2A8B"/>
    <w:rsid w:val="00511EE9"/>
    <w:rsid w:val="00521E00"/>
    <w:rsid w:val="0052730B"/>
    <w:rsid w:val="00577C6C"/>
    <w:rsid w:val="0058501B"/>
    <w:rsid w:val="005B2E06"/>
    <w:rsid w:val="005C4068"/>
    <w:rsid w:val="005C5AC4"/>
    <w:rsid w:val="005E319E"/>
    <w:rsid w:val="0061228A"/>
    <w:rsid w:val="006215AA"/>
    <w:rsid w:val="006340D9"/>
    <w:rsid w:val="00643B8E"/>
    <w:rsid w:val="00653ECC"/>
    <w:rsid w:val="00665EBC"/>
    <w:rsid w:val="00680479"/>
    <w:rsid w:val="00692B08"/>
    <w:rsid w:val="0069470D"/>
    <w:rsid w:val="006A476C"/>
    <w:rsid w:val="006C0882"/>
    <w:rsid w:val="006C6A93"/>
    <w:rsid w:val="006D2C5C"/>
    <w:rsid w:val="006E02F9"/>
    <w:rsid w:val="006F3E52"/>
    <w:rsid w:val="006F3F76"/>
    <w:rsid w:val="007129F4"/>
    <w:rsid w:val="00753C04"/>
    <w:rsid w:val="00756946"/>
    <w:rsid w:val="00757F80"/>
    <w:rsid w:val="00771EEC"/>
    <w:rsid w:val="00786819"/>
    <w:rsid w:val="007A325A"/>
    <w:rsid w:val="007C3099"/>
    <w:rsid w:val="007E72BE"/>
    <w:rsid w:val="007F1523"/>
    <w:rsid w:val="007F509E"/>
    <w:rsid w:val="007F5799"/>
    <w:rsid w:val="007F6947"/>
    <w:rsid w:val="00812427"/>
    <w:rsid w:val="00834A12"/>
    <w:rsid w:val="00872729"/>
    <w:rsid w:val="008F4429"/>
    <w:rsid w:val="00916092"/>
    <w:rsid w:val="00932670"/>
    <w:rsid w:val="009352BB"/>
    <w:rsid w:val="00990668"/>
    <w:rsid w:val="00992D33"/>
    <w:rsid w:val="009B397B"/>
    <w:rsid w:val="009D5ACB"/>
    <w:rsid w:val="009F0C77"/>
    <w:rsid w:val="009F4DD1"/>
    <w:rsid w:val="00A64E80"/>
    <w:rsid w:val="00A721C4"/>
    <w:rsid w:val="00A741D9"/>
    <w:rsid w:val="00A85589"/>
    <w:rsid w:val="00A9741D"/>
    <w:rsid w:val="00AB0576"/>
    <w:rsid w:val="00AD4B17"/>
    <w:rsid w:val="00B174BD"/>
    <w:rsid w:val="00B26FA6"/>
    <w:rsid w:val="00B741CB"/>
    <w:rsid w:val="00B87AF8"/>
    <w:rsid w:val="00B934F3"/>
    <w:rsid w:val="00BB6347"/>
    <w:rsid w:val="00BD2134"/>
    <w:rsid w:val="00BF3762"/>
    <w:rsid w:val="00C038D8"/>
    <w:rsid w:val="00C045DD"/>
    <w:rsid w:val="00C3136F"/>
    <w:rsid w:val="00C3483A"/>
    <w:rsid w:val="00C74E9D"/>
    <w:rsid w:val="00C82FD3"/>
    <w:rsid w:val="00CC6B7B"/>
    <w:rsid w:val="00CD3619"/>
    <w:rsid w:val="00CF4447"/>
    <w:rsid w:val="00D239F9"/>
    <w:rsid w:val="00D24C61"/>
    <w:rsid w:val="00D24C7B"/>
    <w:rsid w:val="00D405E7"/>
    <w:rsid w:val="00D40DD2"/>
    <w:rsid w:val="00D41D56"/>
    <w:rsid w:val="00D6260D"/>
    <w:rsid w:val="00D6662B"/>
    <w:rsid w:val="00D95E2F"/>
    <w:rsid w:val="00D970A9"/>
    <w:rsid w:val="00DB3AC0"/>
    <w:rsid w:val="00DC6813"/>
    <w:rsid w:val="00DE68F0"/>
    <w:rsid w:val="00DF3845"/>
    <w:rsid w:val="00DF7E17"/>
    <w:rsid w:val="00E648C9"/>
    <w:rsid w:val="00EA1B7F"/>
    <w:rsid w:val="00EB00A2"/>
    <w:rsid w:val="00EB1BF3"/>
    <w:rsid w:val="00EF3EEE"/>
    <w:rsid w:val="00F149A7"/>
    <w:rsid w:val="00F50BAF"/>
    <w:rsid w:val="00F52C10"/>
    <w:rsid w:val="00F6776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A1D93-2A19-4C5E-95E7-326884E0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F812D-C2E8-4C22-ADFB-DCE12AD1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A341E913.dotm</Template>
  <TotalTime>0</TotalTime>
  <Pages>23</Pages>
  <Words>7590</Words>
  <Characters>40404</Characters>
  <Application>Microsoft Office Word</Application>
  <DocSecurity>0</DocSecurity>
  <Lines>941</Lines>
  <Paragraphs>211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 Text of Previous Version (Feb. 17, 2017) - South Carolina Legislature Online</dc:title>
  <dc:subject/>
  <dc:creator>sharonpair</dc:creator>
  <cp:keywords/>
  <dc:description/>
  <cp:lastModifiedBy>Lavarres Lynch</cp:lastModifiedBy>
  <cp:revision>2</cp:revision>
  <cp:lastPrinted>2017-02-09T13:38:00Z</cp:lastPrinted>
  <dcterms:created xsi:type="dcterms:W3CDTF">2017-02-17T16:13:00Z</dcterms:created>
  <dcterms:modified xsi:type="dcterms:W3CDTF">2017-02-17T16:13:00Z</dcterms:modified>
</cp:coreProperties>
</file>