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5C5" w:rsidRP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E35" w:rsidRDefault="00A24E35" w:rsidP="009765C5">
      <w:pPr>
        <w:tabs>
          <w:tab w:val="right" w:pos="5933"/>
        </w:tabs>
        <w:suppressAutoHyphens/>
      </w:pPr>
      <w:r>
        <w:t>AS PASSED BY THE SENATE</w:t>
      </w:r>
    </w:p>
    <w:p w:rsidR="00A24E35" w:rsidRDefault="00A24E35" w:rsidP="009765C5">
      <w:pPr>
        <w:tabs>
          <w:tab w:val="right" w:pos="5933"/>
        </w:tabs>
        <w:suppressAutoHyphens/>
      </w:pPr>
      <w:r>
        <w:t>March 2, 2017</w:t>
      </w:r>
    </w:p>
    <w:p w:rsidR="00A24E35" w:rsidRDefault="00A24E35" w:rsidP="009765C5">
      <w:pPr>
        <w:tabs>
          <w:tab w:val="right" w:pos="5933"/>
        </w:tabs>
        <w:suppressAutoHyphens/>
      </w:pPr>
    </w:p>
    <w:p w:rsidR="009765C5" w:rsidRPr="009765C5" w:rsidRDefault="009765C5" w:rsidP="009765C5">
      <w:pPr>
        <w:tabs>
          <w:tab w:val="right" w:pos="5933"/>
        </w:tabs>
        <w:suppressAutoHyphens/>
      </w:pPr>
      <w:r>
        <w:tab/>
      </w:r>
      <w:r>
        <w:rPr>
          <w:b/>
          <w:sz w:val="36"/>
        </w:rPr>
        <w:t>S. 394</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B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3553">
        <w:t>Senators Sheheen, Jackson, Nicholson, Scott, Bennett and Gambrell</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855F5A">
      <w:pPr>
        <w:tabs>
          <w:tab w:val="right" w:pos="5933"/>
        </w:tabs>
        <w:suppressAutoHyphens/>
      </w:pPr>
      <w:r>
        <w:t xml:space="preserve">S. Printed </w:t>
      </w:r>
      <w:r w:rsidR="00A24E35">
        <w:t>3/2</w:t>
      </w:r>
      <w:r>
        <w:t>/17--S.</w:t>
      </w:r>
      <w:r w:rsidR="00855F5A">
        <w:tab/>
        <w:t>[SEC 3/3/17 1:47 PM]</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5C5" w:rsidSect="00976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331D73">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10776B"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C74739"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27" w:rsidRPr="00727DB4"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 xml:space="preserve">1085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F6776B"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00A10C24" w:rsidRPr="00727DB4">
        <w:t>“</w:t>
      </w:r>
      <w:r w:rsidR="00A10C24" w:rsidRPr="00727DB4">
        <w:rPr>
          <w:u w:color="000000" w:themeColor="text1"/>
        </w:rPr>
        <w:t>Section 9</w:t>
      </w:r>
      <w:r w:rsidR="00A10C24" w:rsidRPr="00727DB4">
        <w:rPr>
          <w:u w:color="000000" w:themeColor="text1"/>
        </w:rPr>
        <w:noBreakHyphen/>
        <w:t>1</w:t>
      </w:r>
      <w:r w:rsidR="00A10C24" w:rsidRPr="00727DB4">
        <w:rPr>
          <w:u w:color="000000" w:themeColor="text1"/>
        </w:rPr>
        <w:noBreakHyphen/>
        <w:t>1085.</w:t>
      </w:r>
      <w:r w:rsidR="00A10C24" w:rsidRPr="00727DB4">
        <w:rPr>
          <w:u w:color="000000" w:themeColor="text1"/>
        </w:rPr>
        <w:tab/>
        <w:t>(A)</w:t>
      </w:r>
      <w:r w:rsidR="00A10C24" w:rsidRPr="00727DB4">
        <w:rPr>
          <w:u w:color="000000" w:themeColor="text1"/>
        </w:rPr>
        <w:tab/>
        <w:t>As provided in Sections 9</w:t>
      </w:r>
      <w:r w:rsidR="00A10C24" w:rsidRPr="00727DB4">
        <w:rPr>
          <w:u w:color="000000" w:themeColor="text1"/>
        </w:rPr>
        <w:noBreakHyphen/>
        <w:t>1</w:t>
      </w:r>
      <w:r w:rsidR="00A10C24" w:rsidRPr="00727DB4">
        <w:rPr>
          <w:u w:color="000000" w:themeColor="text1"/>
        </w:rPr>
        <w:noBreakHyphen/>
        <w:t>1020 and 9</w:t>
      </w:r>
      <w:r w:rsidR="00A10C24" w:rsidRPr="00727DB4">
        <w:rPr>
          <w:u w:color="000000" w:themeColor="text1"/>
        </w:rPr>
        <w:noBreakHyphen/>
        <w:t>1</w:t>
      </w:r>
      <w:r w:rsidR="00A10C24" w:rsidRPr="00727DB4">
        <w:rPr>
          <w:u w:color="000000" w:themeColor="text1"/>
        </w:rPr>
        <w:noBreakHyphen/>
        <w:t xml:space="preserve">1050, the employer and employee contribution rates for the system beginning in Fiscal Year </w:t>
      </w:r>
      <w:r w:rsidR="00A10C24" w:rsidRPr="00727DB4">
        <w:rPr>
          <w:strike/>
          <w:u w:color="000000" w:themeColor="text1"/>
        </w:rPr>
        <w:t>2012</w:t>
      </w:r>
      <w:r w:rsidR="00A10C24" w:rsidRPr="00727DB4">
        <w:rPr>
          <w:strike/>
          <w:u w:color="000000" w:themeColor="text1"/>
        </w:rPr>
        <w:noBreakHyphen/>
        <w:t>2013</w:t>
      </w:r>
      <w:r w:rsidR="00A10C24" w:rsidRPr="00727DB4">
        <w:rPr>
          <w:u w:color="000000" w:themeColor="text1"/>
        </w:rPr>
        <w:t xml:space="preserve"> </w:t>
      </w:r>
      <w:r w:rsidR="00A10C24" w:rsidRPr="00727DB4">
        <w:rPr>
          <w:u w:val="single" w:color="000000" w:themeColor="text1"/>
        </w:rPr>
        <w:t>2017</w:t>
      </w:r>
      <w:r w:rsidR="00A10C24" w:rsidRPr="00727DB4">
        <w:rPr>
          <w:u w:val="single" w:color="000000" w:themeColor="text1"/>
        </w:rPr>
        <w:noBreakHyphen/>
        <w:t>2018</w:t>
      </w:r>
      <w:r w:rsidR="00A10C24"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w:t>
      </w:r>
      <w:r w:rsidRPr="00727DB4">
        <w:rPr>
          <w:u w:color="000000" w:themeColor="text1"/>
        </w:rPr>
        <w:lastRenderedPageBreak/>
        <w:t>adopted by the board pursuant to this section may not provide for an increase in an amount of more than one</w:t>
      </w:r>
      <w:r w:rsidR="005B2E06" w:rsidRPr="00727DB4">
        <w:rPr>
          <w:u w:color="000000" w:themeColor="text1"/>
        </w:rPr>
        <w:noBreakHyphen/>
      </w:r>
      <w:r w:rsidRPr="00727DB4">
        <w:rPr>
          <w:u w:color="000000" w:themeColor="text1"/>
        </w:rPr>
        <w:t xml:space="preserve">half of one percent of earnable compensation in any one year.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w:t>
      </w:r>
      <w:r w:rsidR="00331D73" w:rsidRPr="00727DB4">
        <w:rPr>
          <w:u w:val="single" w:color="000000" w:themeColor="text1"/>
        </w:rPr>
        <w: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w:t>
      </w:r>
      <w:r w:rsidRPr="00727DB4">
        <w:rPr>
          <w:u w:color="000000" w:themeColor="text1"/>
        </w:rPr>
        <w:lastRenderedPageBreak/>
        <w:t xml:space="preserve">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A24E35" w:rsidRPr="00727DB4" w:rsidRDefault="00F6776B"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 xml:space="preserve">However, the employee contribution rate may not exceed nine percent and any contribution increase required by this item after the employee contribution rate equals nine percent must be an </w:t>
      </w:r>
      <w:r w:rsidR="00A24E35" w:rsidRPr="00727DB4">
        <w:rPr>
          <w:u w:val="single" w:color="000000" w:themeColor="text1"/>
        </w:rPr>
        <w:t>employer contribution rate.</w:t>
      </w:r>
    </w:p>
    <w:p w:rsidR="00A24E35" w:rsidRPr="0075613B" w:rsidRDefault="00A24E35"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0075613B">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 xml:space="preserve">225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lastRenderedPageBreak/>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005B2E06" w:rsidRPr="00727DB4">
        <w:rPr>
          <w:u w:color="000000" w:themeColor="text1"/>
        </w:rPr>
        <w:noBreakHyphen/>
      </w:r>
      <w:r w:rsidRPr="00727DB4">
        <w:rPr>
          <w:u w:color="000000" w:themeColor="text1"/>
        </w:rPr>
        <w:t>half of one percent of earnable compensation in any one year.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 xml:space="preserve">meet </w:t>
      </w:r>
      <w:r w:rsidRPr="00727DB4">
        <w:rPr>
          <w:u w:val="single" w:color="000000" w:themeColor="text1"/>
        </w:rPr>
        <w:lastRenderedPageBreak/>
        <w:t>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0075613B" w:rsidRPr="0075613B">
        <w:t>”</w:t>
      </w:r>
    </w:p>
    <w:p w:rsidR="00C74739"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3.</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335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005B2E06"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w:t>
      </w:r>
      <w:r w:rsidR="00BF3762" w:rsidRPr="00727DB4">
        <w:rPr>
          <w:u w:val="single" w:color="000000" w:themeColor="text1"/>
        </w:rPr>
        <w:t>,</w:t>
      </w:r>
      <w:r w:rsidRPr="00727DB4">
        <w:rPr>
          <w:u w:val="single" w:color="000000" w:themeColor="text1"/>
        </w:rPr>
        <w:t xml:space="preserve"> every fou</w:t>
      </w:r>
      <w:r w:rsidR="00BF3762" w:rsidRPr="00727DB4">
        <w:rPr>
          <w:u w:val="single" w:color="000000" w:themeColor="text1"/>
        </w:rPr>
        <w:t>r years after, a new annual rate must be</w:t>
      </w:r>
      <w:r w:rsidRPr="00727DB4">
        <w:rPr>
          <w:u w:val="single" w:color="000000" w:themeColor="text1"/>
        </w:rPr>
        <w:t xml:space="preserve"> set and made effective. Before January first of each year that the assumed rate of return is due to expire, the board shall submit a proposed assumed annual rate of return for the corresponding four</w:t>
      </w:r>
      <w:r w:rsidR="005B2E06" w:rsidRPr="00727DB4">
        <w:rPr>
          <w:u w:val="single" w:color="000000" w:themeColor="text1"/>
        </w:rPr>
        <w:noBreakHyphen/>
      </w:r>
      <w:r w:rsidRPr="00727DB4">
        <w:rPr>
          <w:u w:val="single" w:color="000000" w:themeColor="text1"/>
        </w:rPr>
        <w:t>year period. The proposed assumed annual rate of return must be developed based on the recommendations of the board</w:t>
      </w:r>
      <w:r w:rsidR="005B2E06" w:rsidRPr="00727DB4">
        <w:rPr>
          <w:u w:val="single" w:color="000000" w:themeColor="text1"/>
        </w:rPr>
        <w:t>’</w:t>
      </w:r>
      <w:r w:rsidRPr="00727DB4">
        <w:rPr>
          <w:u w:val="single" w:color="000000" w:themeColor="text1"/>
        </w:rPr>
        <w:t>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B2E06" w:rsidRPr="00727DB4">
        <w:rPr>
          <w:u w:val="single" w:color="000000" w:themeColor="text1"/>
        </w:rPr>
        <w:noBreakHyphen/>
      </w:r>
      <w:r w:rsidRPr="00727DB4">
        <w:rPr>
          <w:u w:val="single" w:color="000000" w:themeColor="text1"/>
        </w:rPr>
        <w:t>year period until subsequent action of the General Assembly.</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 of the 1976 Code, as added by Act 278 of 2012,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 xml:space="preserve">two members appointed by the President Pro Tempore of the Senate, one a nonrepresentative member and one a </w:t>
      </w:r>
      <w:r w:rsidRPr="00727DB4">
        <w:rPr>
          <w:u w:color="000000" w:themeColor="text1"/>
        </w:rPr>
        <w:lastRenderedPageBreak/>
        <w:t>representative member who is either an active or retired member of SCPORS;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two members appointed by the Speaker of the House of Representatives, one a nonrepresentative member and one a representative member who must be a state employee who is an active contributing member of SCRS;</w:t>
      </w:r>
      <w:r w:rsidR="007129F4" w:rsidRPr="00727DB4">
        <w:rPr>
          <w:u w:color="000000" w:themeColor="text1"/>
        </w:rPr>
        <w:t xml:space="preserve"> </w:t>
      </w:r>
      <w:r w:rsidR="007129F4" w:rsidRPr="00727DB4">
        <w:rPr>
          <w:u w:val="single" w:color="000000" w:themeColor="text1"/>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w:t>
      </w:r>
      <w:r w:rsidR="005B2E06" w:rsidRPr="00727DB4">
        <w:rPr>
          <w:u w:color="000000" w:themeColor="text1"/>
        </w:rPr>
        <w:t>’</w:t>
      </w:r>
      <w:r w:rsidRPr="00727DB4">
        <w:rPr>
          <w:u w:color="000000" w:themeColor="text1"/>
        </w:rPr>
        <w:t>s or higher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(2)</w:t>
      </w:r>
      <w:r w:rsidRPr="00727DB4">
        <w:rPr>
          <w:u w:color="000000" w:themeColor="text1"/>
        </w:rPr>
        <w:tab/>
        <w:t>A representative member may not be appointed to the board unless the person: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w:t>
      </w:r>
      <w:r w:rsidR="005B2E06" w:rsidRPr="00727DB4">
        <w:rPr>
          <w:u w:color="000000" w:themeColor="text1"/>
        </w:rPr>
        <w:t>’</w:t>
      </w:r>
      <w:r w:rsidRPr="00727DB4">
        <w:rPr>
          <w:u w:color="000000" w:themeColor="text1"/>
        </w:rPr>
        <w:t>s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F6776B"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w:t>
      </w:r>
      <w:r w:rsidR="00855F5A">
        <w:rPr>
          <w:u w:val="single" w:color="000000" w:themeColor="text1"/>
        </w:rPr>
        <w:t>,</w:t>
      </w:r>
      <w:r w:rsidRPr="00727DB4">
        <w:rPr>
          <w:u w:val="single" w:color="000000" w:themeColor="text1"/>
        </w:rPr>
        <w:t xml:space="preserve"> expire on June 30, 2018, the terms of the nonrepresentative board members appointed by members of the General Assembly on July 1, 2016</w:t>
      </w:r>
      <w:r w:rsidR="00855F5A">
        <w:rPr>
          <w:u w:val="single" w:color="000000" w:themeColor="text1"/>
        </w:rPr>
        <w:t>,</w:t>
      </w:r>
      <w:r w:rsidRPr="00727DB4">
        <w:rPr>
          <w:u w:val="single" w:color="000000" w:themeColor="text1"/>
        </w:rPr>
        <w:t xml:space="preserve"> expire on June 30, 2019, and the terms of the representative board members appointed by members of the General Assembly on July 1, 2016</w:t>
      </w:r>
      <w:r w:rsidR="00855F5A">
        <w:rPr>
          <w:u w:val="single" w:color="000000" w:themeColor="text1"/>
        </w:rPr>
        <w:t>,</w:t>
      </w:r>
      <w:r w:rsidRPr="00727DB4">
        <w:rPr>
          <w:u w:val="single" w:color="000000" w:themeColor="text1"/>
        </w:rPr>
        <w:t xml:space="preserve">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w:t>
      </w:r>
      <w:r w:rsidRPr="00727DB4">
        <w:rPr>
          <w:u w:color="000000" w:themeColor="text1"/>
        </w:rPr>
        <w:lastRenderedPageBreak/>
        <w:t>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727DB4">
        <w:rPr>
          <w:u w:color="000000" w:themeColor="text1"/>
        </w:rPr>
        <w:t>’</w:t>
      </w:r>
      <w:r w:rsidRPr="00727DB4">
        <w:rPr>
          <w:u w:color="000000" w:themeColor="text1"/>
        </w:rPr>
        <w:t>s service on the board is not considered earnable compensation for purposes of any state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5B2E06" w:rsidRPr="00727DB4">
        <w:rPr>
          <w:u w:val="single" w:color="000000" w:themeColor="text1"/>
        </w:rPr>
        <w:t>’</w:t>
      </w:r>
      <w:r w:rsidRPr="00727DB4">
        <w:rPr>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lastRenderedPageBreak/>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005B2E06" w:rsidRPr="00727DB4">
        <w:rPr>
          <w:u w:val="single" w:color="000000" w:themeColor="text1"/>
        </w:rPr>
        <w:noBreakHyphen/>
      </w:r>
      <w:r w:rsidRPr="00727DB4">
        <w:rPr>
          <w:u w:val="single" w:color="000000" w:themeColor="text1"/>
        </w:rPr>
        <w:t>4</w:t>
      </w:r>
      <w:r w:rsidR="005B2E06" w:rsidRPr="00727DB4">
        <w:rPr>
          <w:u w:val="single" w:color="000000" w:themeColor="text1"/>
        </w:rPr>
        <w:noBreakHyphen/>
      </w:r>
      <w:r w:rsidRPr="00727DB4">
        <w:rPr>
          <w:u w:val="single" w:color="000000" w:themeColor="text1"/>
        </w:rPr>
        <w:t>15.</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SECTION</w:t>
      </w:r>
      <w:r w:rsidRPr="00727DB4">
        <w:rPr>
          <w:u w:color="000000" w:themeColor="text1"/>
        </w:rPr>
        <w:tab/>
        <w:t>5.</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6.</w:t>
      </w:r>
      <w:r w:rsidRPr="00727DB4">
        <w:rPr>
          <w:snapToGrid w:val="0"/>
        </w:rPr>
        <w:tab/>
        <w:t>Section 9-1-240 of the 1976 Code is amended to read: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10C24" w:rsidRPr="00727DB4" w:rsidRDefault="00855F5A"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9-1-240.</w:t>
      </w:r>
      <w:r>
        <w:rPr>
          <w:snapToGrid w:val="0"/>
        </w:rPr>
        <w:tab/>
        <w:t>The b</w:t>
      </w:r>
      <w:r w:rsidR="00A10C24" w:rsidRPr="00727DB4">
        <w:rPr>
          <w:snapToGrid w:val="0"/>
        </w:rPr>
        <w:t>oard shall designate an actuary</w:t>
      </w:r>
      <w:r w:rsidR="00A10C24" w:rsidRPr="00727DB4">
        <w:rPr>
          <w:snapToGrid w:val="0"/>
          <w:u w:val="single"/>
        </w:rPr>
        <w:t>, subject to the approval of the State Fiscal Accountability Authority or its successor,</w:t>
      </w:r>
      <w:r w:rsidR="00A10C24" w:rsidRPr="00727DB4">
        <w:rPr>
          <w:snapToGrid w:val="0"/>
        </w:rPr>
        <w:t xml:space="preserve"> who </w:t>
      </w:r>
      <w:r w:rsidR="00A10C24" w:rsidRPr="00727DB4">
        <w:rPr>
          <w:strike/>
          <w:snapToGrid w:val="0"/>
        </w:rPr>
        <w:t>shall be</w:t>
      </w:r>
      <w:r w:rsidR="00A10C24" w:rsidRPr="00727DB4">
        <w:rPr>
          <w:snapToGrid w:val="0"/>
        </w:rPr>
        <w:t xml:space="preserve"> </w:t>
      </w:r>
      <w:r w:rsidR="00A10C24" w:rsidRPr="00727DB4">
        <w:rPr>
          <w:snapToGrid w:val="0"/>
          <w:u w:val="single"/>
        </w:rPr>
        <w:t>is</w:t>
      </w:r>
      <w:r>
        <w:rPr>
          <w:snapToGrid w:val="0"/>
        </w:rPr>
        <w:t xml:space="preserve"> the technical advisor of the b</w:t>
      </w:r>
      <w:r w:rsidR="00A10C24" w:rsidRPr="00727DB4">
        <w:rPr>
          <w:snapToGrid w:val="0"/>
        </w:rPr>
        <w:t xml:space="preserve">oard on matters </w:t>
      </w:r>
      <w:r>
        <w:rPr>
          <w:snapToGrid w:val="0"/>
        </w:rPr>
        <w:t>regarding the operation of the s</w:t>
      </w:r>
      <w:r w:rsidR="00A10C24" w:rsidRPr="00727DB4">
        <w:rPr>
          <w:snapToGrid w:val="0"/>
        </w:rPr>
        <w:t>ystem and shall perform such other duties as are required in connection therewith,</w:t>
      </w:r>
      <w:r w:rsidR="00A10C24"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00A10C24" w:rsidRPr="00727DB4">
        <w:rPr>
          <w:snapToGrid w:val="0"/>
        </w:rPr>
        <w:t>.”</w:t>
      </w:r>
      <w:r w:rsidR="00A10C24" w:rsidRPr="00727DB4">
        <w:rPr>
          <w:snapToGrid w:val="0"/>
        </w:rPr>
        <w:tab/>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A721C4"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7</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10(4) of the 1976 Code, as last amended by Act </w:t>
      </w:r>
      <w:r w:rsidR="00916092" w:rsidRPr="00727DB4">
        <w:rPr>
          <w:u w:color="000000" w:themeColor="text1"/>
        </w:rPr>
        <w:t>153</w:t>
      </w:r>
      <w:r w:rsidRPr="00727DB4">
        <w:rPr>
          <w:u w:color="000000" w:themeColor="text1"/>
        </w:rPr>
        <w:t xml:space="preserve"> of </w:t>
      </w:r>
      <w:r w:rsidR="00916092" w:rsidRPr="00727DB4">
        <w:rPr>
          <w:u w:color="000000" w:themeColor="text1"/>
        </w:rPr>
        <w:t>2005</w:t>
      </w:r>
      <w:r w:rsidRPr="00727DB4">
        <w:rPr>
          <w:u w:color="000000" w:themeColor="text1"/>
        </w:rPr>
        <w:t>, is further amended by adding an appropriately lettered subitem to read:</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r>
      <w:r w:rsidR="00BF3762" w:rsidRPr="00727DB4">
        <w:rPr>
          <w:u w:color="000000" w:themeColor="text1"/>
        </w:rPr>
        <w:t>is the commission</w:t>
      </w:r>
      <w:r w:rsidR="005B2E06" w:rsidRPr="00727DB4">
        <w:rPr>
          <w:u w:color="000000" w:themeColor="text1"/>
        </w:rPr>
        <w:t>’</w:t>
      </w:r>
      <w:r w:rsidR="00BF3762" w:rsidRPr="00727DB4">
        <w:rPr>
          <w:u w:color="000000" w:themeColor="text1"/>
        </w:rPr>
        <w:t>s chief executive officer.”</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8.</w:t>
      </w:r>
      <w:r w:rsidRPr="00727DB4">
        <w:rPr>
          <w:snapToGrid w:val="0"/>
        </w:rPr>
        <w:tab/>
        <w:t>Section 9-16-30 of the 1976 Code, as last amended by Act 153 of 2005, is further amended by adding an appropriately lettered subsection to read: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C90647"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9</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90(B)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005B2E06" w:rsidRPr="00727DB4">
        <w:noBreakHyphen/>
      </w:r>
      <w:r w:rsidRPr="00727DB4">
        <w:t>year, three</w:t>
      </w:r>
      <w:r w:rsidR="005B2E06" w:rsidRPr="00727DB4">
        <w:noBreakHyphen/>
      </w:r>
      <w:r w:rsidRPr="00727DB4">
        <w:t>year, five</w:t>
      </w:r>
      <w:r w:rsidR="005B2E06" w:rsidRPr="00727DB4">
        <w:noBreakHyphen/>
      </w:r>
      <w:r w:rsidRPr="00727DB4">
        <w:t>year, and ten</w:t>
      </w:r>
      <w:r w:rsidR="005B2E06" w:rsidRPr="00727DB4">
        <w:noBreakHyphen/>
      </w:r>
      <w:r w:rsidRPr="00727DB4">
        <w:t>year periods, to the extent available, and the rates of return on appropriate benchmarks for assets of the system overall and for each category over each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w:t>
      </w:r>
      <w:r w:rsidRPr="00727DB4">
        <w:rPr>
          <w:u w:val="single" w:color="000000" w:themeColor="text1"/>
        </w:rPr>
        <w:lastRenderedPageBreak/>
        <w:t>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w:t>
      </w:r>
      <w:r w:rsidR="005B2E06" w:rsidRPr="00727DB4">
        <w:rPr>
          <w:u w:val="single" w:color="000000" w:themeColor="text1"/>
        </w:rPr>
        <w:t>’</w:t>
      </w:r>
      <w:r w:rsidRPr="00727DB4">
        <w:rPr>
          <w:u w:val="single" w:color="000000" w:themeColor="text1"/>
        </w:rPr>
        <w:t xml:space="preserve">s website; and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w:t>
      </w:r>
      <w:r w:rsidR="005B2E06" w:rsidRPr="00727DB4">
        <w:t>’</w:t>
      </w:r>
      <w:r w:rsidRPr="00727DB4">
        <w:t>s maturity date, rate of interest, par or maturity value, number of shares, costs, and fair value and identifying an asset that is in default or classified as uncollectible.</w:t>
      </w:r>
    </w:p>
    <w:p w:rsidR="00855F5A" w:rsidRPr="00727DB4" w:rsidRDefault="00855F5A"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F5A">
        <w:rPr>
          <w:rFonts w:eastAsia="Calibri"/>
          <w:szCs w:val="22"/>
          <w:u w:color="000000"/>
        </w:rPr>
        <w:tab/>
      </w:r>
      <w:r w:rsidRPr="00855F5A">
        <w:rPr>
          <w:rFonts w:eastAsia="Calibri"/>
          <w:szCs w:val="22"/>
          <w:u w:color="000000"/>
        </w:rPr>
        <w:tab/>
      </w:r>
      <w:r w:rsidRPr="00727DB4">
        <w:rPr>
          <w:rFonts w:eastAsia="Calibri"/>
          <w:szCs w:val="22"/>
          <w:u w:val="single" w:color="000000"/>
        </w:rPr>
        <w:t>(6)</w:t>
      </w:r>
      <w:r w:rsidRPr="00727DB4">
        <w:rPr>
          <w:rFonts w:eastAsia="Calibri"/>
          <w:szCs w:val="22"/>
          <w:u w:color="000000"/>
        </w:rPr>
        <w:tab/>
      </w:r>
      <w:r w:rsidRPr="00727DB4">
        <w:rPr>
          <w:rFonts w:eastAsia="Calibri"/>
          <w:szCs w:val="22"/>
          <w:u w:val="single" w:color="000000"/>
        </w:rPr>
        <w:t>a schedule of investment decisions that have been delegated from the commission to the chief investment officer to include the name, asset class, asset value, fees paid, and performance since inception by manager.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A10C24" w:rsidRPr="00855F5A"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27DB4">
        <w:rPr>
          <w:rFonts w:eastAsia="Calibri"/>
          <w:szCs w:val="22"/>
          <w:u w:color="000000"/>
        </w:rPr>
        <w:tab/>
      </w:r>
      <w:r w:rsidRPr="00727DB4">
        <w:rPr>
          <w:rFonts w:eastAsia="Calibri"/>
          <w:szCs w:val="22"/>
          <w:u w:color="000000"/>
        </w:rPr>
        <w:tab/>
        <w:t xml:space="preserve">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10</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315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South Carolina Retirement System, Police Officers Retirement System, Judges and Solicitors Retirement System, or National Guard Retirement System</w:t>
      </w:r>
      <w:r w:rsidRPr="00727DB4">
        <w:rPr>
          <w:u w:color="000000" w:themeColor="text1"/>
        </w:rPr>
        <w:t>. This representative member must be appointed by unanimous vote of the voting members of the commission; and</w:t>
      </w:r>
    </w:p>
    <w:p w:rsidR="00F6776B"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lastRenderedPageBreak/>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w:t>
      </w:r>
      <w:r w:rsidR="00855F5A">
        <w:rPr>
          <w:u w:val="single" w:color="000000" w:themeColor="text1"/>
        </w:rPr>
        <w:t>,</w:t>
      </w:r>
      <w:r w:rsidRPr="00727DB4">
        <w:rPr>
          <w:u w:val="single" w:color="000000" w:themeColor="text1"/>
        </w:rPr>
        <w:t xml:space="preserve"> may complete the term for which he was appointed but may not be reappointed to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the Chartered Financial Analyst credential of the CFA Institute;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005B2E06" w:rsidRPr="00727DB4">
        <w:rPr>
          <w:u w:color="000000" w:themeColor="text1"/>
        </w:rPr>
        <w:noBreakHyphen/>
      </w:r>
      <w:r w:rsidRPr="00727DB4">
        <w:rPr>
          <w:u w:color="000000" w:themeColor="text1"/>
        </w:rPr>
        <w:t>granting university, master</w:t>
      </w:r>
      <w:r w:rsidR="005B2E06" w:rsidRPr="00727DB4">
        <w:rPr>
          <w:u w:color="000000" w:themeColor="text1"/>
        </w:rPr>
        <w:t>’</w:t>
      </w:r>
      <w:r w:rsidRPr="00727DB4">
        <w:rPr>
          <w:u w:color="000000" w:themeColor="text1"/>
        </w:rPr>
        <w:t>s granting college or university, or a baccalaureate college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005B2E06" w:rsidRPr="00727DB4">
        <w:rPr>
          <w:u w:color="000000" w:themeColor="text1"/>
        </w:rPr>
        <w:noBreakHyphen/>
      </w:r>
      <w:r w:rsidRPr="00727DB4">
        <w:rPr>
          <w:u w:color="000000" w:themeColor="text1"/>
        </w:rPr>
        <w:t xml:space="preserve">granting institution as classified by the Carnegie Foundation; </w:t>
      </w:r>
      <w:r w:rsidRPr="00727DB4">
        <w:rPr>
          <w:strike/>
          <w:u w:color="000000" w:themeColor="text1"/>
        </w:rPr>
        <w:t>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5B2E06" w:rsidRPr="00727DB4">
        <w:rPr>
          <w:u w:color="000000" w:themeColor="text1"/>
        </w:rPr>
        <w:t>’</w:t>
      </w:r>
      <w:r w:rsidRPr="00727DB4">
        <w:rPr>
          <w:u w:color="000000" w:themeColor="text1"/>
        </w:rPr>
        <w:t xml:space="preserve">s function of investing in fixed income instruments are transferred to and devolved upon the Retirement System Investment Commission.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(G)</w:t>
      </w:r>
      <w:r w:rsidRPr="00727DB4">
        <w:rPr>
          <w:u w:color="000000" w:themeColor="text1"/>
        </w:rPr>
        <w:tab/>
      </w:r>
      <w:r w:rsidRPr="00727DB4">
        <w:rPr>
          <w:u w:val="single" w:color="000000" w:themeColor="text1"/>
        </w:rPr>
        <w:t xml:space="preserve">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w:t>
      </w:r>
      <w:r w:rsidRPr="00727DB4">
        <w:rPr>
          <w:u w:val="single" w:color="000000" w:themeColor="text1"/>
        </w:rPr>
        <w:lastRenderedPageBreak/>
        <w:t>commission.  The chief executive officer is delegated the authority of the commission necessary, reasonable, and prudent to carry out the operation and management of the commission as an agency and to implement the commission</w:t>
      </w:r>
      <w:r w:rsidR="005B2E06" w:rsidRPr="00727DB4">
        <w:rPr>
          <w:u w:val="single" w:color="000000" w:themeColor="text1"/>
        </w:rPr>
        <w:t>’</w:t>
      </w:r>
      <w:r w:rsidRPr="00727DB4">
        <w:rPr>
          <w:u w:val="single" w:color="000000" w:themeColor="text1"/>
        </w:rPr>
        <w:t>s decisions and directives. Notwithstanding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 xml:space="preserve">30, the chief executive officer may execute on behalf of the commission any documents necessary to implement a final decision to invest.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005B2E06" w:rsidRPr="00727DB4">
        <w:rPr>
          <w:u w:val="single" w:color="000000" w:themeColor="text1"/>
        </w:rPr>
        <w:noBreakHyphen/>
      </w:r>
      <w:r w:rsidRPr="00727DB4">
        <w:rPr>
          <w:u w:val="single" w:color="000000" w:themeColor="text1"/>
        </w:rPr>
        <w:t>7</w:t>
      </w:r>
      <w:r w:rsidR="005B2E06" w:rsidRPr="00727DB4">
        <w:rPr>
          <w:u w:val="single" w:color="000000" w:themeColor="text1"/>
        </w:rPr>
        <w:noBreakHyphen/>
      </w:r>
      <w:r w:rsidRPr="00727DB4">
        <w:rPr>
          <w:u w:val="single" w:color="000000" w:themeColor="text1"/>
        </w:rPr>
        <w:t>170, the commission</w:t>
      </w:r>
      <w:r w:rsidR="0027160B" w:rsidRPr="00727DB4">
        <w:rPr>
          <w:u w:val="single" w:color="000000" w:themeColor="text1"/>
        </w:rPr>
        <w:t>, in consultation with the Attorney General,</w:t>
      </w:r>
      <w:r w:rsidRPr="00727DB4">
        <w:rPr>
          <w:u w:val="single" w:color="000000" w:themeColor="text1"/>
        </w:rPr>
        <w:t xml:space="preserve"> may engage, on a fee basis, attorneys necessary to exercise its exclusive authority to invest and manage the retirement system</w:t>
      </w:r>
      <w:r w:rsidR="005B2E06" w:rsidRPr="00727DB4">
        <w:rPr>
          <w:u w:val="single" w:color="000000" w:themeColor="text1"/>
        </w:rPr>
        <w:t>’</w:t>
      </w:r>
      <w:r w:rsidRPr="00727DB4">
        <w:rPr>
          <w:u w:val="single" w:color="000000" w:themeColor="text1"/>
        </w:rPr>
        <w:t xml:space="preserve">s assets. The commission shall establish policies and procedures for the retention of attorneys pursuant to this subsection and </w:t>
      </w:r>
      <w:r w:rsidR="0027160B" w:rsidRPr="00727DB4">
        <w:rPr>
          <w:u w:val="single" w:color="000000" w:themeColor="text1"/>
        </w:rPr>
        <w:t xml:space="preserve">shall notify the Attorney General of the terms and conditions of a representation upon engagement.  The commission shall </w:t>
      </w:r>
      <w:r w:rsidRPr="00727DB4">
        <w:rPr>
          <w:u w:val="single" w:color="000000" w:themeColor="text1"/>
        </w:rPr>
        <w:t>provide quarterly reports to the Attorney General on attorneys retained, hourly rates, and estimated maximum fees</w:t>
      </w:r>
      <w:r w:rsidR="006C0882" w:rsidRPr="00727DB4">
        <w:rPr>
          <w:u w:val="single" w:color="000000" w:themeColor="text1"/>
        </w:rPr>
        <w:t>, which he shall monitor for reasonableness and to ensure consistency with the terms and conditions of the representation.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005B2E06" w:rsidRPr="00727DB4">
        <w:rPr>
          <w:strike/>
          <w:u w:color="000000" w:themeColor="text1"/>
        </w:rPr>
        <w:noBreakHyphen/>
      </w:r>
      <w:r w:rsidRPr="00727DB4">
        <w:rPr>
          <w:strike/>
          <w:u w:color="000000" w:themeColor="text1"/>
        </w:rPr>
        <w:t>1</w:t>
      </w:r>
      <w:r w:rsidR="005B2E06" w:rsidRPr="00727DB4">
        <w:rPr>
          <w:strike/>
          <w:u w:color="000000" w:themeColor="text1"/>
        </w:rPr>
        <w:noBreakHyphen/>
      </w:r>
      <w:r w:rsidRPr="00727DB4">
        <w:rPr>
          <w:strike/>
          <w:u w:color="000000" w:themeColor="text1"/>
        </w:rPr>
        <w:t>1310</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w:t>
      </w:r>
      <w:r w:rsidRPr="00727DB4">
        <w:rPr>
          <w:u w:color="000000" w:themeColor="text1"/>
        </w:rPr>
        <w:lastRenderedPageBreak/>
        <w:t xml:space="preserve">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w:t>
      </w:r>
      <w:r w:rsidR="005B2E06" w:rsidRPr="00727DB4">
        <w:rPr>
          <w:u w:color="000000" w:themeColor="text1"/>
        </w:rPr>
        <w:t>’</w:t>
      </w:r>
      <w:r w:rsidRPr="00727DB4">
        <w:rPr>
          <w:u w:color="000000" w:themeColor="text1"/>
        </w:rPr>
        <w:t>s service on the commission is not considered earnable compensation for purposes of any retirement system administered pursuant to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11</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w:t>
      </w:r>
      <w:r w:rsidR="005B2E06" w:rsidRPr="00727DB4">
        <w:t>’</w:t>
      </w:r>
      <w:r w:rsidRPr="00727DB4">
        <w:t xml:space="preserve">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F6776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 xml:space="preserve">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w:t>
      </w:r>
      <w:r w:rsidRPr="00727DB4">
        <w:rPr>
          <w:u w:val="single" w:color="000000" w:themeColor="text1"/>
        </w:rPr>
        <w:lastRenderedPageBreak/>
        <w:t>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strike/>
        </w:rPr>
        <w:t>(C)</w:t>
      </w:r>
      <w:r w:rsidRPr="00727DB4">
        <w:rPr>
          <w:u w:val="single"/>
        </w:rPr>
        <w:t>(D)</w:t>
      </w:r>
      <w:r w:rsidRPr="00727DB4">
        <w:tab/>
        <w:t>In developing the annual investment plan, the chief investment officer shall: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tab/>
        <w:t>(2)</w:t>
      </w:r>
      <w:r w:rsidRPr="00727DB4">
        <w:tab/>
        <w:t>make a reasonable effort to verify facts relevant to the investment of assets of t</w:t>
      </w:r>
      <w:r w:rsidR="00855F5A">
        <w:t>he retirement systems.</w:t>
      </w:r>
    </w:p>
    <w:p w:rsidR="00F6776B"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12</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380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3</w:t>
      </w:r>
      <w:r w:rsidRPr="00727DB4">
        <w:rPr>
          <w:u w:color="000000" w:themeColor="text1"/>
        </w:rPr>
        <w:t>.</w:t>
      </w:r>
      <w:r w:rsidRPr="00727DB4">
        <w:rPr>
          <w:u w:color="000000" w:themeColor="text1"/>
        </w:rPr>
        <w:tab/>
        <w:t>Article 1, Chapter 16, Title 9 of the 1976 Code is amended by adding:</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100. </w:t>
      </w:r>
      <w:r w:rsidRPr="00727DB4">
        <w:rPr>
          <w:u w:color="000000" w:themeColor="text1"/>
        </w:rPr>
        <w:tab/>
        <w:t>(A)</w:t>
      </w:r>
      <w:r w:rsidRPr="00727DB4">
        <w:rPr>
          <w:u w:color="000000" w:themeColor="text1"/>
        </w:rPr>
        <w:tab/>
        <w:t>A lobbyist, as defined in Section 2</w:t>
      </w:r>
      <w:r w:rsidR="005B2E06" w:rsidRPr="00727DB4">
        <w:rPr>
          <w:u w:color="000000" w:themeColor="text1"/>
        </w:rPr>
        <w:noBreakHyphen/>
      </w:r>
      <w:r w:rsidRPr="00727DB4">
        <w:rPr>
          <w:u w:color="000000" w:themeColor="text1"/>
        </w:rPr>
        <w:t>17</w:t>
      </w:r>
      <w:r w:rsidR="005B2E06" w:rsidRPr="00727DB4">
        <w:rPr>
          <w:u w:color="000000" w:themeColor="text1"/>
        </w:rPr>
        <w:noBreakHyphen/>
      </w:r>
      <w:r w:rsidRPr="00727DB4">
        <w:rPr>
          <w:u w:color="000000" w:themeColor="text1"/>
        </w:rPr>
        <w:t xml:space="preserve">10(13), may not contact any member of the commission, the </w:t>
      </w:r>
      <w:r w:rsidR="00916092" w:rsidRPr="00727DB4">
        <w:rPr>
          <w:u w:color="000000" w:themeColor="text1"/>
        </w:rPr>
        <w:t xml:space="preserve">chief </w:t>
      </w:r>
      <w:r w:rsidRPr="00727DB4">
        <w:rPr>
          <w:u w:color="000000" w:themeColor="text1"/>
        </w:rPr>
        <w:t xml:space="preserve">executive </w:t>
      </w:r>
      <w:r w:rsidR="00916092" w:rsidRPr="00727DB4">
        <w:rPr>
          <w:u w:color="000000" w:themeColor="text1"/>
        </w:rPr>
        <w:t>officer</w:t>
      </w:r>
      <w:r w:rsidRPr="00727DB4">
        <w:rPr>
          <w:u w:color="000000" w:themeColor="text1"/>
        </w:rPr>
        <w:t>, chief investment officer, or staff member of the commission to solicit the investment of funds with a particular entity regardless of whether the lobbyist represents that entity.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The commission may not make an investment with or invest in a fund managed by an external investment manager if a placement agent receives compensation as a result of the commission</w:t>
      </w:r>
      <w:r w:rsidR="005B2E06" w:rsidRPr="00727DB4">
        <w:rPr>
          <w:u w:color="000000" w:themeColor="text1"/>
        </w:rPr>
        <w:t>’</w:t>
      </w:r>
      <w:r w:rsidRPr="00727DB4">
        <w:rPr>
          <w:u w:color="000000" w:themeColor="text1"/>
        </w:rPr>
        <w:t xml:space="preserve">s investment.  For purposes of this subsection, </w:t>
      </w:r>
      <w:r w:rsidR="005B2E06" w:rsidRPr="00727DB4">
        <w:rPr>
          <w:u w:color="000000" w:themeColor="text1"/>
        </w:rPr>
        <w:t>‘</w:t>
      </w:r>
      <w:r w:rsidRPr="00727DB4">
        <w:rPr>
          <w:u w:color="000000" w:themeColor="text1"/>
        </w:rPr>
        <w:t>placement agent</w:t>
      </w:r>
      <w:r w:rsidR="005B2E06" w:rsidRPr="00727DB4">
        <w:rPr>
          <w:u w:color="000000" w:themeColor="text1"/>
        </w:rPr>
        <w:t>’</w:t>
      </w:r>
      <w:r w:rsidRPr="00727DB4">
        <w:rPr>
          <w:u w:color="000000" w:themeColor="text1"/>
        </w:rPr>
        <w:t xml:space="preserve"> means an individual directly or indirectly hired, engaged, or retained by, or serving for the benefit of or on behalf of, an external manager or an investment fund managed by an external manager, and who </w:t>
      </w:r>
      <w:r w:rsidRPr="00727DB4">
        <w:rPr>
          <w:u w:color="000000" w:themeColor="text1"/>
        </w:rPr>
        <w:lastRenderedPageBreak/>
        <w:t>acts or has acted for compensation as a finder, solicitor, marketer, consultant, broker, or other intermediary in connection with making an investment with or investing in a fund managed by the external investment manager.</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4</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1310(A)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w:t>
      </w:r>
      <w:r w:rsidRPr="00727DB4">
        <w:rPr>
          <w:u w:color="000000" w:themeColor="text1"/>
        </w:rPr>
        <w:t xml:space="preserve"> </w:t>
      </w:r>
      <w:r w:rsidR="005B2E06" w:rsidRPr="00727DB4">
        <w:rPr>
          <w:u w:color="000000" w:themeColor="text1"/>
        </w:rPr>
        <w:t>‘</w:t>
      </w:r>
      <w:r w:rsidRPr="00727DB4">
        <w:rPr>
          <w:u w:color="000000" w:themeColor="text1"/>
        </w:rPr>
        <w:t>retirement system</w:t>
      </w:r>
      <w:r w:rsidR="005B2E06" w:rsidRPr="00727DB4">
        <w:rPr>
          <w:u w:color="000000" w:themeColor="text1"/>
        </w:rPr>
        <w:t>’</w:t>
      </w:r>
      <w:r w:rsidRPr="00727DB4">
        <w:rPr>
          <w:u w:color="000000" w:themeColor="text1"/>
        </w:rPr>
        <w:t xml:space="preserve">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 xml:space="preserve">as </w:t>
      </w:r>
      <w:r w:rsidR="005B2E06" w:rsidRPr="00727DB4">
        <w:rPr>
          <w:strike/>
          <w:u w:color="000000" w:themeColor="text1"/>
        </w:rPr>
        <w:t>‘</w:t>
      </w:r>
      <w:r w:rsidRPr="00727DB4">
        <w:rPr>
          <w:strike/>
          <w:u w:color="000000" w:themeColor="text1"/>
        </w:rPr>
        <w:t>retirement system</w:t>
      </w:r>
      <w:r w:rsidR="005B2E06" w:rsidRPr="00727DB4">
        <w:rPr>
          <w:strike/>
          <w:u w:color="000000" w:themeColor="text1"/>
        </w:rPr>
        <w:t>’</w:t>
      </w:r>
      <w:r w:rsidRPr="00727DB4">
        <w:rPr>
          <w:strike/>
          <w:u w:color="000000" w:themeColor="text1"/>
        </w:rPr>
        <w:t xml:space="preserve"> is defined in Section 9</w:t>
      </w:r>
      <w:r w:rsidR="005B2E06" w:rsidRPr="00727DB4">
        <w:rPr>
          <w:strike/>
          <w:u w:color="000000" w:themeColor="text1"/>
        </w:rPr>
        <w:noBreakHyphen/>
      </w:r>
      <w:r w:rsidRPr="00727DB4">
        <w:rPr>
          <w:strike/>
          <w:u w:color="000000" w:themeColor="text1"/>
        </w:rPr>
        <w:t>16</w:t>
      </w:r>
      <w:r w:rsidR="005B2E06" w:rsidRPr="00727DB4">
        <w:rPr>
          <w:strike/>
          <w:u w:color="000000" w:themeColor="text1"/>
        </w:rPr>
        <w:noBreakHyphen/>
      </w:r>
      <w:r w:rsidRPr="00727DB4">
        <w:rPr>
          <w:strike/>
          <w:u w:color="000000" w:themeColor="text1"/>
        </w:rPr>
        <w:t>10(8)</w:t>
      </w:r>
      <w:r w:rsidRPr="00727DB4">
        <w:rPr>
          <w:u w:color="000000" w:themeColor="text1"/>
        </w:rPr>
        <w:t xml:space="preserve">, subject to all the terms, conditions, limitations, and restrictions imposed by Section 16, Article X of the South Carolina Constitution, </w:t>
      </w:r>
      <w:r w:rsidR="00EA1B7F" w:rsidRPr="00727DB4">
        <w:rPr>
          <w:u w:color="000000" w:themeColor="text1"/>
        </w:rPr>
        <w:t xml:space="preserve">1895, </w:t>
      </w:r>
      <w:r w:rsidRPr="00727DB4">
        <w:rPr>
          <w:u w:color="000000" w:themeColor="text1"/>
        </w:rPr>
        <w:t>subsection (B) of this section, and Chapter 16 of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5</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 of the 1976 Code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 xml:space="preserve">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 </w:t>
      </w:r>
      <w:r w:rsidR="005B2E06" w:rsidRPr="00727DB4">
        <w:rPr>
          <w:u w:val="single" w:color="000000" w:themeColor="text1"/>
        </w:rPr>
        <w:t>‘</w:t>
      </w:r>
      <w:r w:rsidRPr="00727DB4">
        <w:rPr>
          <w:u w:val="single" w:color="000000" w:themeColor="text1"/>
        </w:rPr>
        <w:t>retirement system</w:t>
      </w:r>
      <w:r w:rsidR="005B2E06" w:rsidRPr="00727DB4">
        <w:rPr>
          <w:u w:val="single" w:color="000000" w:themeColor="text1"/>
        </w:rPr>
        <w:t>’</w:t>
      </w:r>
      <w:r w:rsidRPr="00727DB4">
        <w:rPr>
          <w:u w:val="single" w:color="000000" w:themeColor="text1"/>
        </w:rPr>
        <w:t xml:space="preserve"> are defined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 xml:space="preserve">10(1) and (8), and the Retirement System Investment Commission has the exclusive authority to select the custodial bank, provided, however, </w:t>
      </w:r>
      <w:r w:rsidRPr="00727DB4">
        <w:rPr>
          <w:u w:val="single" w:color="000000" w:themeColor="text1"/>
        </w:rPr>
        <w:lastRenderedPageBreak/>
        <w:t>that the Public Employee Benefit Authority is a third</w:t>
      </w:r>
      <w:r w:rsidR="005B2E06" w:rsidRPr="00727DB4">
        <w:rPr>
          <w:u w:val="single" w:color="000000" w:themeColor="text1"/>
        </w:rPr>
        <w:noBreakHyphen/>
      </w:r>
      <w:r w:rsidRPr="00727DB4">
        <w:rPr>
          <w:u w:val="single" w:color="000000" w:themeColor="text1"/>
        </w:rPr>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6</w:t>
      </w:r>
      <w:r w:rsidRPr="00727DB4">
        <w:rPr>
          <w:u w:color="000000" w:themeColor="text1"/>
        </w:rPr>
        <w:t>.</w:t>
      </w:r>
      <w:r w:rsidRPr="00727DB4">
        <w:rPr>
          <w:u w:color="000000" w:themeColor="text1"/>
        </w:rPr>
        <w:tab/>
        <w:t>Section 1</w:t>
      </w:r>
      <w:r w:rsidR="005B2E06" w:rsidRPr="00727DB4">
        <w:rPr>
          <w:u w:color="000000" w:themeColor="text1"/>
        </w:rPr>
        <w:noBreakHyphen/>
      </w:r>
      <w:r w:rsidRPr="00727DB4">
        <w:rPr>
          <w:u w:color="000000" w:themeColor="text1"/>
        </w:rPr>
        <w:t>3</w:t>
      </w:r>
      <w:r w:rsidR="005B2E06" w:rsidRPr="00727DB4">
        <w:rPr>
          <w:u w:color="000000" w:themeColor="text1"/>
        </w:rPr>
        <w:noBreakHyphen/>
      </w:r>
      <w:r w:rsidRPr="00727DB4">
        <w:rPr>
          <w:u w:color="000000" w:themeColor="text1"/>
        </w:rPr>
        <w:t>240(C)(1) of the 1976 Code, as last amended by Act 275 of 2016, is further amended by adding appropriately lettered subitems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C90647" w:rsidRPr="00727DB4" w:rsidRDefault="00C90647" w:rsidP="00C90647"/>
    <w:p w:rsidR="00C90647" w:rsidRPr="00727DB4" w:rsidRDefault="00C90647" w:rsidP="00D5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SECTION</w:t>
      </w:r>
      <w:r w:rsidRPr="00727DB4">
        <w:tab/>
        <w:t>17.</w:t>
      </w:r>
      <w:r w:rsidRPr="00727DB4">
        <w:tab/>
        <w:t xml:space="preserve">Section 9-16-50(A) of the 1976 Code, as last amended by Act 153 of 2005, is further amended to read: </w:t>
      </w:r>
    </w:p>
    <w:p w:rsidR="00C90647" w:rsidRPr="00727DB4" w:rsidRDefault="00C90647" w:rsidP="00C90647"/>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(b)</w:t>
      </w:r>
      <w:r w:rsidRPr="00727DB4">
        <w:tab/>
        <w:t>the possible effect of inflation or deflation;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ab/>
      </w:r>
      <w:r w:rsidRPr="00727DB4">
        <w:tab/>
      </w:r>
      <w:r w:rsidRPr="00727DB4">
        <w:tab/>
        <w:t>(c)</w:t>
      </w:r>
      <w:r w:rsidRPr="00727DB4">
        <w:tab/>
        <w:t>the role that each investment or course of action plays within the overall portfolio of the retirement system;</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bookmarkStart w:id="5" w:name="temp"/>
      <w:bookmarkEnd w:id="5"/>
      <w:r w:rsidR="00855F5A">
        <w:t>;</w:t>
      </w:r>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8</w:t>
      </w:r>
      <w:r w:rsidRPr="00727DB4">
        <w:rPr>
          <w:u w:color="000000" w:themeColor="text1"/>
        </w:rPr>
        <w:t>.</w:t>
      </w:r>
      <w:r w:rsidRPr="00727DB4">
        <w:rPr>
          <w:u w:color="000000" w:themeColor="text1"/>
        </w:rPr>
        <w:tab/>
        <w:t>Sections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45, 9</w:t>
      </w:r>
      <w:r w:rsidR="005B2E06" w:rsidRPr="00727DB4">
        <w:rPr>
          <w:u w:color="000000" w:themeColor="text1"/>
        </w:rPr>
        <w:noBreakHyphen/>
      </w:r>
      <w:r w:rsidRPr="00727DB4">
        <w:rPr>
          <w:u w:color="000000" w:themeColor="text1"/>
        </w:rPr>
        <w:t>8</w:t>
      </w:r>
      <w:r w:rsidR="005B2E06" w:rsidRPr="00727DB4">
        <w:rPr>
          <w:u w:color="000000" w:themeColor="text1"/>
        </w:rPr>
        <w:noBreakHyphen/>
      </w:r>
      <w:r w:rsidRPr="00727DB4">
        <w:rPr>
          <w:u w:color="000000" w:themeColor="text1"/>
        </w:rPr>
        <w:t>170, 9</w:t>
      </w:r>
      <w:r w:rsidR="005B2E06" w:rsidRPr="00727DB4">
        <w:rPr>
          <w:u w:color="000000" w:themeColor="text1"/>
        </w:rPr>
        <w:noBreakHyphen/>
      </w:r>
      <w:r w:rsidRPr="00727DB4">
        <w:rPr>
          <w:u w:color="000000" w:themeColor="text1"/>
        </w:rPr>
        <w:t>9</w:t>
      </w:r>
      <w:r w:rsidR="005B2E06" w:rsidRPr="00727DB4">
        <w:rPr>
          <w:u w:color="000000" w:themeColor="text1"/>
        </w:rPr>
        <w:noBreakHyphen/>
      </w:r>
      <w:r w:rsidRPr="00727DB4">
        <w:rPr>
          <w:u w:color="000000" w:themeColor="text1"/>
        </w:rPr>
        <w:t>160, 9</w:t>
      </w:r>
      <w:r w:rsidR="005B2E06" w:rsidRPr="00727DB4">
        <w:rPr>
          <w:u w:color="000000" w:themeColor="text1"/>
        </w:rPr>
        <w:noBreakHyphen/>
      </w:r>
      <w:r w:rsidRPr="00727DB4">
        <w:rPr>
          <w:u w:color="000000" w:themeColor="text1"/>
        </w:rPr>
        <w:t>10</w:t>
      </w:r>
      <w:r w:rsidR="005B2E06" w:rsidRPr="00727DB4">
        <w:rPr>
          <w:u w:color="000000" w:themeColor="text1"/>
        </w:rPr>
        <w:noBreakHyphen/>
      </w:r>
      <w:r w:rsidRPr="00727DB4">
        <w:rPr>
          <w:u w:color="000000" w:themeColor="text1"/>
        </w:rPr>
        <w:t>80, and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C90647">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7D6" w:rsidRDefault="00D517D6" w:rsidP="00D517D6">
      <w:pPr>
        <w:suppressAutoHyphens/>
      </w:pPr>
    </w:p>
    <w:sectPr w:rsidR="00D517D6" w:rsidSect="00976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433436-172D-413D-8AF2-40DA30564D05}"/>
    <w:embedBold r:id="rId2" w:fontKey="{F6DC8087-DEDF-45C3-BE8C-34ED41C905B7}"/>
    <w:embedItalic r:id="rId3" w:fontKey="{1D3E23DF-0C3E-4BE0-BE61-A00367D07938}"/>
  </w:font>
  <w:font w:name="Calibri">
    <w:panose1 w:val="020F0502020204030204"/>
    <w:charset w:val="00"/>
    <w:family w:val="swiss"/>
    <w:pitch w:val="variable"/>
    <w:sig w:usb0="E00002FF" w:usb1="4000ACFF" w:usb2="00000001" w:usb3="00000000" w:csb0="0000019F" w:csb1="00000000"/>
    <w:embedRegular r:id="rId4" w:fontKey="{1CD1B5C7-94F9-42E3-B568-6C562A8F3124}"/>
  </w:font>
  <w:font w:name="Segoe UI">
    <w:panose1 w:val="020B0502040204020203"/>
    <w:charset w:val="00"/>
    <w:family w:val="swiss"/>
    <w:pitch w:val="variable"/>
    <w:sig w:usb0="E10022FF" w:usb1="C000E47F" w:usb2="00000029" w:usb3="00000000" w:csb0="000001DF" w:csb1="00000000"/>
    <w:embedRegular r:id="rId5" w:fontKey="{285B56F5-E252-4FB3-8CB4-A41191721F83}"/>
  </w:font>
  <w:font w:name="Cambria">
    <w:panose1 w:val="02040503050406030204"/>
    <w:charset w:val="00"/>
    <w:family w:val="roman"/>
    <w:pitch w:val="variable"/>
    <w:sig w:usb0="E00002FF" w:usb1="400004FF" w:usb2="00000000" w:usb3="00000000" w:csb0="0000019F" w:csb1="00000000"/>
    <w:embedRegular r:id="rId6" w:fontKey="{E2D015ED-BBDC-4697-9B6A-43EE351B2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rsidR="009765C5">
      <w:t>-</w:t>
    </w:r>
    <w:r w:rsidR="009765C5">
      <w:fldChar w:fldCharType="begin"/>
    </w:r>
    <w:r w:rsidR="009765C5">
      <w:instrText xml:space="preserve"> PAGE  \* MERGEFORMAT </w:instrText>
    </w:r>
    <w:r w:rsidR="009765C5">
      <w:fldChar w:fldCharType="separate"/>
    </w:r>
    <w:r w:rsidR="00D517D6">
      <w:rPr>
        <w:noProof/>
      </w:rPr>
      <w:t>1</w:t>
    </w:r>
    <w:r w:rsidR="009765C5">
      <w:fldChar w:fldCharType="end"/>
    </w:r>
    <w:r w:rsidR="009765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5C5" w:rsidRPr="00035A68" w:rsidRDefault="009765C5"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D517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8"/>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23C5F"/>
    <w:rsid w:val="00325348"/>
    <w:rsid w:val="00331D73"/>
    <w:rsid w:val="00377D28"/>
    <w:rsid w:val="00393688"/>
    <w:rsid w:val="003A3E25"/>
    <w:rsid w:val="003D411E"/>
    <w:rsid w:val="003E3C1E"/>
    <w:rsid w:val="003E6148"/>
    <w:rsid w:val="003E7D04"/>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340D9"/>
    <w:rsid w:val="00643B8E"/>
    <w:rsid w:val="00653ECC"/>
    <w:rsid w:val="00665EBC"/>
    <w:rsid w:val="00680479"/>
    <w:rsid w:val="00692B08"/>
    <w:rsid w:val="0069470D"/>
    <w:rsid w:val="006A476C"/>
    <w:rsid w:val="006C0882"/>
    <w:rsid w:val="006C6A93"/>
    <w:rsid w:val="006D2C5C"/>
    <w:rsid w:val="006E02F9"/>
    <w:rsid w:val="006F3F76"/>
    <w:rsid w:val="007129F4"/>
    <w:rsid w:val="00727DB4"/>
    <w:rsid w:val="00753C04"/>
    <w:rsid w:val="0075613B"/>
    <w:rsid w:val="00756946"/>
    <w:rsid w:val="00757F80"/>
    <w:rsid w:val="00771EEC"/>
    <w:rsid w:val="00786819"/>
    <w:rsid w:val="007A325A"/>
    <w:rsid w:val="007C3099"/>
    <w:rsid w:val="007E72BE"/>
    <w:rsid w:val="007F1523"/>
    <w:rsid w:val="007F509E"/>
    <w:rsid w:val="007F5799"/>
    <w:rsid w:val="007F6947"/>
    <w:rsid w:val="00812427"/>
    <w:rsid w:val="00834A12"/>
    <w:rsid w:val="00844C5D"/>
    <w:rsid w:val="00855F5A"/>
    <w:rsid w:val="00872729"/>
    <w:rsid w:val="008F4429"/>
    <w:rsid w:val="00916092"/>
    <w:rsid w:val="00932670"/>
    <w:rsid w:val="009352BB"/>
    <w:rsid w:val="009765C5"/>
    <w:rsid w:val="00990668"/>
    <w:rsid w:val="00992D33"/>
    <w:rsid w:val="009B397B"/>
    <w:rsid w:val="009D5ACB"/>
    <w:rsid w:val="009F0C77"/>
    <w:rsid w:val="009F4DD1"/>
    <w:rsid w:val="00A10C24"/>
    <w:rsid w:val="00A24E35"/>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BF51C2"/>
    <w:rsid w:val="00C038D8"/>
    <w:rsid w:val="00C045DD"/>
    <w:rsid w:val="00C3136F"/>
    <w:rsid w:val="00C3483A"/>
    <w:rsid w:val="00C74739"/>
    <w:rsid w:val="00C74E9D"/>
    <w:rsid w:val="00C82FD3"/>
    <w:rsid w:val="00C90647"/>
    <w:rsid w:val="00CC6B7B"/>
    <w:rsid w:val="00CD3619"/>
    <w:rsid w:val="00CF4447"/>
    <w:rsid w:val="00D239F9"/>
    <w:rsid w:val="00D24C61"/>
    <w:rsid w:val="00D24C7B"/>
    <w:rsid w:val="00D405E7"/>
    <w:rsid w:val="00D40DD2"/>
    <w:rsid w:val="00D41D56"/>
    <w:rsid w:val="00D517D6"/>
    <w:rsid w:val="00D6260D"/>
    <w:rsid w:val="00D6662B"/>
    <w:rsid w:val="00D95E2F"/>
    <w:rsid w:val="00D970A9"/>
    <w:rsid w:val="00DB3AC0"/>
    <w:rsid w:val="00DC6813"/>
    <w:rsid w:val="00DE68F0"/>
    <w:rsid w:val="00DF3845"/>
    <w:rsid w:val="00DF7E17"/>
    <w:rsid w:val="00E648C9"/>
    <w:rsid w:val="00EA1B7F"/>
    <w:rsid w:val="00EB00A2"/>
    <w:rsid w:val="00EB1BF3"/>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2C017-52B4-478F-AAFD-FB08FB9F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3B31EA02.dotm</Template>
  <TotalTime>0</TotalTime>
  <Pages>25</Pages>
  <Words>8175</Words>
  <Characters>43569</Characters>
  <Application>Microsoft Office Word</Application>
  <DocSecurity>0</DocSecurity>
  <Lines>1020</Lines>
  <Paragraphs>242</Paragraphs>
  <ScaleCrop>false</ScaleCrop>
  <HeadingPairs>
    <vt:vector size="2" baseType="variant">
      <vt:variant>
        <vt:lpstr>Title</vt:lpstr>
      </vt:variant>
      <vt:variant>
        <vt:i4>1</vt:i4>
      </vt:variant>
    </vt:vector>
  </HeadingPairs>
  <TitlesOfParts>
    <vt:vector size="1" baseType="lpstr">
      <vt:lpstr>2017-2018 Bill 394 Text of Previous Version (Feb. 9, 2017) - South Carolina Legislature Online</vt:lpstr>
    </vt:vector>
  </TitlesOfParts>
  <Company> </Company>
  <LinksUpToDate>false</LinksUpToDate>
  <CharactersWithSpaces>52284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(Mar. 3, 2017) - South Carolina Legislature Online</dc:title>
  <dc:subject/>
  <dc:creator>sharonpair</dc:creator>
  <cp:keywords/>
  <dc:description/>
  <cp:lastModifiedBy>Lavarres Lynch</cp:lastModifiedBy>
  <cp:revision>2</cp:revision>
  <cp:lastPrinted>2017-02-09T13:38:00Z</cp:lastPrinted>
  <dcterms:created xsi:type="dcterms:W3CDTF">2017-03-03T18:47:00Z</dcterms:created>
  <dcterms:modified xsi:type="dcterms:W3CDTF">2017-03-03T18:47:00Z</dcterms:modified>
</cp:coreProperties>
</file>