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315" w:rsidRDefault="009703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0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371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5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D6C58">
        <w:rPr>
          <w:color w:val="000000" w:themeColor="text1"/>
          <w:u w:color="000000" w:themeColor="text1"/>
        </w:rPr>
        <w:t>TO CONGRATULATE THE GREENVILLE HEALTH SYSTEM UPON HAVING ITS “AA</w:t>
      </w:r>
      <w:r w:rsidR="00D1107A">
        <w:rPr>
          <w:color w:val="000000" w:themeColor="text1"/>
          <w:u w:color="000000" w:themeColor="text1"/>
        </w:rPr>
        <w:noBreakHyphen/>
        <w:t>”</w:t>
      </w:r>
      <w:r w:rsidRPr="00BD6C58">
        <w:rPr>
          <w:color w:val="000000" w:themeColor="text1"/>
          <w:u w:color="000000" w:themeColor="text1"/>
        </w:rPr>
        <w:t xml:space="preserve"> RATING AFFIRMED BY FITCH RATINGS AND WISH THE ENTITY CONTINUED SUCCESS IN THE FUTURE.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5CEC" w:rsidRPr="00BD6C58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C58">
        <w:rPr>
          <w:color w:val="000000" w:themeColor="text1"/>
          <w:u w:color="000000" w:themeColor="text1"/>
        </w:rPr>
        <w:t>Whereas, the General Assembly of the State of South Carolina was pleased to learn that the Greenville Health System (GHS) had its “AA</w:t>
      </w:r>
      <w:r w:rsidR="00D1107A">
        <w:rPr>
          <w:color w:val="000000" w:themeColor="text1"/>
          <w:u w:color="000000" w:themeColor="text1"/>
        </w:rPr>
        <w:noBreakHyphen/>
        <w:t>”</w:t>
      </w:r>
      <w:r w:rsidRPr="00BD6C58">
        <w:rPr>
          <w:color w:val="000000" w:themeColor="text1"/>
          <w:u w:color="000000" w:themeColor="text1"/>
        </w:rPr>
        <w:t xml:space="preserve"> rating affirmed by Fitch Ratings, an international credit rating agency whose ratings are used a guide as to which investments are most likely to yield a return, on May 23, 2017; and</w:t>
      </w:r>
    </w:p>
    <w:p w:rsidR="00AA5CEC" w:rsidRPr="00BD6C58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CEC" w:rsidRPr="00BD6C58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C58">
        <w:rPr>
          <w:color w:val="000000" w:themeColor="text1"/>
          <w:u w:color="000000" w:themeColor="text1"/>
        </w:rPr>
        <w:t>Whereas, Fitch Ratings looks at many different factors when rating an entity including, but not limited to, profitability, the legal status of the entity, positive credit factors, the entity</w:t>
      </w:r>
      <w:r w:rsidR="00D1107A" w:rsidRPr="00D1107A">
        <w:rPr>
          <w:color w:val="000000" w:themeColor="text1"/>
          <w:u w:color="000000" w:themeColor="text1"/>
        </w:rPr>
        <w:t>’</w:t>
      </w:r>
      <w:r w:rsidRPr="00BD6C58">
        <w:rPr>
          <w:color w:val="000000" w:themeColor="text1"/>
          <w:u w:color="000000" w:themeColor="text1"/>
        </w:rPr>
        <w:t>s strategic initiatives and capital projects, and the entity</w:t>
      </w:r>
      <w:r w:rsidR="00D1107A" w:rsidRPr="00D1107A">
        <w:rPr>
          <w:color w:val="000000" w:themeColor="text1"/>
          <w:u w:color="000000" w:themeColor="text1"/>
        </w:rPr>
        <w:t>’</w:t>
      </w:r>
      <w:r w:rsidRPr="00BD6C58">
        <w:rPr>
          <w:color w:val="000000" w:themeColor="text1"/>
          <w:u w:color="000000" w:themeColor="text1"/>
        </w:rPr>
        <w:t xml:space="preserve">s debt profile; and </w:t>
      </w:r>
    </w:p>
    <w:p w:rsidR="00AA5CEC" w:rsidRPr="00BD6C58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CEC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C58">
        <w:rPr>
          <w:color w:val="000000" w:themeColor="text1"/>
          <w:u w:color="000000" w:themeColor="text1"/>
        </w:rPr>
        <w:t>Whereas, serving the residents of Greenville County since 1947, the Greenville Health System includes six acute</w:t>
      </w:r>
      <w:r w:rsidR="00D1107A">
        <w:rPr>
          <w:color w:val="000000" w:themeColor="text1"/>
          <w:u w:color="000000" w:themeColor="text1"/>
        </w:rPr>
        <w:noBreakHyphen/>
      </w:r>
      <w:r w:rsidRPr="00BD6C58">
        <w:rPr>
          <w:color w:val="000000" w:themeColor="text1"/>
          <w:u w:color="000000" w:themeColor="text1"/>
        </w:rPr>
        <w:t>care hospitals, anchored by Greenville Memorial Hospital, a seven hundred forty six bed tertiary medical center and employs nearly one thousand physicians; and</w:t>
      </w:r>
    </w:p>
    <w:p w:rsidR="00E13503" w:rsidRDefault="00E13503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3503" w:rsidRDefault="00E13503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D74BB">
        <w:rPr>
          <w:color w:val="000000" w:themeColor="text1"/>
          <w:u w:color="000000" w:themeColor="text1"/>
        </w:rPr>
        <w:t xml:space="preserve"> under</w:t>
      </w:r>
      <w:r>
        <w:rPr>
          <w:color w:val="000000" w:themeColor="text1"/>
          <w:u w:color="000000" w:themeColor="text1"/>
        </w:rPr>
        <w:t xml:space="preserve"> the authority granted to it </w:t>
      </w:r>
      <w:r w:rsidR="000D74BB">
        <w:rPr>
          <w:color w:val="000000" w:themeColor="text1"/>
          <w:u w:color="000000" w:themeColor="text1"/>
        </w:rPr>
        <w:t>pursuant to</w:t>
      </w:r>
      <w:r>
        <w:rPr>
          <w:color w:val="000000" w:themeColor="text1"/>
          <w:u w:color="000000" w:themeColor="text1"/>
        </w:rPr>
        <w:t xml:space="preserve"> Act 432 of 1947, the governing board of the Greenville Health System conducted a multiyear study and held multiple public meetings before voting to move forward with leasing its facilities to a new</w:t>
      </w:r>
      <w:r w:rsidR="000D74BB">
        <w:rPr>
          <w:color w:val="000000" w:themeColor="text1"/>
          <w:u w:color="000000" w:themeColor="text1"/>
        </w:rPr>
        <w:t>ly</w:t>
      </w:r>
      <w:r>
        <w:rPr>
          <w:color w:val="000000" w:themeColor="text1"/>
          <w:u w:color="000000" w:themeColor="text1"/>
        </w:rPr>
        <w:t xml:space="preserve"> formed, no</w:t>
      </w:r>
      <w:r w:rsidR="008115E9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profit corporation; and </w:t>
      </w:r>
    </w:p>
    <w:p w:rsidR="00E13503" w:rsidRDefault="00E13503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3503" w:rsidRPr="00BD6C58" w:rsidRDefault="00E13503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74BB">
        <w:rPr>
          <w:color w:val="000000" w:themeColor="text1"/>
          <w:u w:color="000000" w:themeColor="text1"/>
        </w:rPr>
        <w:t>under</w:t>
      </w:r>
      <w:r>
        <w:rPr>
          <w:color w:val="000000" w:themeColor="text1"/>
          <w:u w:color="000000" w:themeColor="text1"/>
        </w:rPr>
        <w:t xml:space="preserve"> the terms of the lease, the new entity agreed to continue providing Greenville County residents all of the services required </w:t>
      </w:r>
      <w:r w:rsidR="000D74BB">
        <w:rPr>
          <w:color w:val="000000" w:themeColor="text1"/>
          <w:u w:color="000000" w:themeColor="text1"/>
        </w:rPr>
        <w:t>pursuant to</w:t>
      </w:r>
      <w:r>
        <w:rPr>
          <w:color w:val="000000" w:themeColor="text1"/>
          <w:u w:color="000000" w:themeColor="text1"/>
        </w:rPr>
        <w:t xml:space="preserve"> Act 432 and granted the Greenville Health System the ability to demand an immediate remedy on any default </w:t>
      </w:r>
      <w:r>
        <w:rPr>
          <w:color w:val="000000" w:themeColor="text1"/>
          <w:u w:color="000000" w:themeColor="text1"/>
        </w:rPr>
        <w:lastRenderedPageBreak/>
        <w:t>on the agreement. The new entity is required to provide for programs valued at more than 175 million</w:t>
      </w:r>
      <w:r w:rsidR="000D74BB">
        <w:rPr>
          <w:color w:val="000000" w:themeColor="text1"/>
          <w:u w:color="000000" w:themeColor="text1"/>
        </w:rPr>
        <w:t xml:space="preserve"> dollars</w:t>
      </w:r>
      <w:r>
        <w:rPr>
          <w:color w:val="000000" w:themeColor="text1"/>
          <w:u w:color="000000" w:themeColor="text1"/>
        </w:rPr>
        <w:t xml:space="preserve"> annually; and  </w:t>
      </w:r>
    </w:p>
    <w:p w:rsidR="00F70E83" w:rsidRPr="00BD6C58" w:rsidRDefault="00F70E83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CEC" w:rsidRPr="00BD6C58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C58">
        <w:rPr>
          <w:color w:val="000000" w:themeColor="text1"/>
          <w:u w:color="000000" w:themeColor="text1"/>
        </w:rPr>
        <w:t>Whereas, GHS posted a dramatic improvement in its operations, posting an operating income of 18.6 million</w:t>
      </w:r>
      <w:r w:rsidR="000D74BB">
        <w:rPr>
          <w:color w:val="000000" w:themeColor="text1"/>
          <w:u w:color="000000" w:themeColor="text1"/>
        </w:rPr>
        <w:t xml:space="preserve"> dollars</w:t>
      </w:r>
      <w:r w:rsidRPr="00BD6C58">
        <w:rPr>
          <w:color w:val="000000" w:themeColor="text1"/>
          <w:u w:color="000000" w:themeColor="text1"/>
        </w:rPr>
        <w:t xml:space="preserve"> following a 15 million</w:t>
      </w:r>
      <w:r w:rsidR="000D74BB">
        <w:rPr>
          <w:color w:val="000000" w:themeColor="text1"/>
          <w:u w:color="000000" w:themeColor="text1"/>
        </w:rPr>
        <w:t xml:space="preserve"> dollar</w:t>
      </w:r>
      <w:r w:rsidRPr="00BD6C58">
        <w:rPr>
          <w:color w:val="000000" w:themeColor="text1"/>
          <w:u w:color="000000" w:themeColor="text1"/>
        </w:rPr>
        <w:t xml:space="preserve"> operating deficit through the first quarter of 2016; and</w:t>
      </w:r>
    </w:p>
    <w:p w:rsidR="00AA5CEC" w:rsidRPr="00BD6C58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2311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C58">
        <w:rPr>
          <w:color w:val="000000" w:themeColor="text1"/>
          <w:u w:color="000000" w:themeColor="text1"/>
        </w:rPr>
        <w:t xml:space="preserve">Whereas, Fitch Ratings recognized the value of the strategic plan to convert into an “Integrated Academic Health System”, combining the research, teaching, and tertiary advantages of an academic health center with a strong focus on the health of patient populations; and </w:t>
      </w:r>
    </w:p>
    <w:p w:rsidR="007A2311" w:rsidRDefault="007A2311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CEC" w:rsidRPr="00BD6C58" w:rsidRDefault="007A2311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financial performance is expected to improve over time, </w:t>
      </w:r>
      <w:r w:rsidR="00F63143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the change in legal status and ongoing execution of its strategic plan should increase the operating performance of the Greenville Health System; and </w:t>
      </w:r>
    </w:p>
    <w:p w:rsidR="007E45B6" w:rsidRPr="00BD6C58" w:rsidRDefault="007E45B6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5B6" w:rsidRDefault="00AA5CEC" w:rsidP="007E4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C58">
        <w:rPr>
          <w:color w:val="000000" w:themeColor="text1"/>
          <w:u w:color="000000" w:themeColor="text1"/>
        </w:rPr>
        <w:t>Whereas, the rating on Greenville Health System</w:t>
      </w:r>
      <w:r w:rsidR="00D1107A" w:rsidRPr="00D1107A">
        <w:rPr>
          <w:color w:val="000000" w:themeColor="text1"/>
          <w:u w:color="000000" w:themeColor="text1"/>
        </w:rPr>
        <w:t>’</w:t>
      </w:r>
      <w:r w:rsidRPr="00BD6C58">
        <w:rPr>
          <w:color w:val="000000" w:themeColor="text1"/>
          <w:u w:color="000000" w:themeColor="text1"/>
        </w:rPr>
        <w:t>s issued debt will assist the entity in continuing to honor its commitment to medical excellence and transforming health care for the benefit of the</w:t>
      </w:r>
      <w:r w:rsidR="00F70E83">
        <w:rPr>
          <w:color w:val="000000" w:themeColor="text1"/>
          <w:u w:color="000000" w:themeColor="text1"/>
        </w:rPr>
        <w:t xml:space="preserve"> people and community it serves</w:t>
      </w:r>
      <w:r w:rsidR="000D74BB">
        <w:rPr>
          <w:color w:val="000000" w:themeColor="text1"/>
          <w:u w:color="000000" w:themeColor="text1"/>
        </w:rPr>
        <w:t>; and</w:t>
      </w:r>
    </w:p>
    <w:p w:rsidR="007E45B6" w:rsidRDefault="007E45B6" w:rsidP="007E4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CEC" w:rsidRPr="00BD6C58" w:rsidRDefault="007E45B6" w:rsidP="00F70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governing board’s responsible decision making has shaped the future of healthcare in Greenville County and the General Assembly appreciates the hard work that each member put forward to </w:t>
      </w:r>
      <w:r w:rsidR="000C2856">
        <w:rPr>
          <w:color w:val="000000" w:themeColor="text1"/>
          <w:u w:color="000000" w:themeColor="text1"/>
        </w:rPr>
        <w:t xml:space="preserve">provide the best possible care for the citizens </w:t>
      </w:r>
      <w:r w:rsidR="000F2E1A">
        <w:rPr>
          <w:color w:val="000000" w:themeColor="text1"/>
          <w:u w:color="000000" w:themeColor="text1"/>
        </w:rPr>
        <w:t xml:space="preserve">of </w:t>
      </w:r>
      <w:r w:rsidR="000C2856">
        <w:rPr>
          <w:color w:val="000000" w:themeColor="text1"/>
          <w:u w:color="000000" w:themeColor="text1"/>
        </w:rPr>
        <w:t xml:space="preserve">the Greenville Health System serves. </w:t>
      </w:r>
      <w:r w:rsidR="00AA5CEC" w:rsidRPr="00BD6C58">
        <w:rPr>
          <w:color w:val="000000" w:themeColor="text1"/>
          <w:u w:color="000000" w:themeColor="text1"/>
        </w:rPr>
        <w:t xml:space="preserve">Now, therefore: </w:t>
      </w:r>
    </w:p>
    <w:p w:rsidR="00AA5CEC" w:rsidRPr="00BD6C58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CEC" w:rsidRPr="00BD6C58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6C58">
        <w:rPr>
          <w:color w:val="000000" w:themeColor="text1"/>
          <w:u w:color="000000" w:themeColor="text1"/>
        </w:rPr>
        <w:t xml:space="preserve">Be it resolved by the House of Representatives, the Senate concurring: </w:t>
      </w:r>
    </w:p>
    <w:p w:rsidR="00AA5CEC" w:rsidRPr="00BD6C58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712" w:rsidRDefault="00AA5CEC" w:rsidP="00AA5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D6C58">
        <w:rPr>
          <w:color w:val="000000" w:themeColor="text1"/>
          <w:u w:color="000000" w:themeColor="text1"/>
        </w:rPr>
        <w:t>That the members of the South Carolina General Assembly, by this resolution congratulate the Greenville Health System upon having its “AA</w:t>
      </w:r>
      <w:r w:rsidR="00D1107A">
        <w:rPr>
          <w:color w:val="000000" w:themeColor="text1"/>
          <w:u w:color="000000" w:themeColor="text1"/>
        </w:rPr>
        <w:noBreakHyphen/>
        <w:t>”</w:t>
      </w:r>
      <w:r w:rsidRPr="00BD6C58">
        <w:rPr>
          <w:color w:val="000000" w:themeColor="text1"/>
          <w:u w:color="000000" w:themeColor="text1"/>
        </w:rPr>
        <w:t xml:space="preserve"> rating affirmed by Fitch Ratings and wish the entity continued success in the future. </w:t>
      </w:r>
    </w:p>
    <w:p w:rsidR="009477A8" w:rsidRDefault="00D1107A" w:rsidP="00925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0315" w:rsidRDefault="00970315" w:rsidP="00970315">
      <w:pPr>
        <w:suppressAutoHyphens/>
      </w:pPr>
    </w:p>
    <w:sectPr w:rsidR="00970315" w:rsidSect="009703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856" w:rsidRDefault="000C2856" w:rsidP="009F0C77">
      <w:r>
        <w:separator/>
      </w:r>
    </w:p>
  </w:endnote>
  <w:endnote w:type="continuationSeparator" w:id="0">
    <w:p w:rsidR="000C2856" w:rsidRDefault="000C28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B66816-3815-4D17-AEBA-789A4966FDDB}"/>
    <w:embedBold r:id="rId2" w:fontKey="{24AE39ED-0D1D-4783-BC75-8BFCE6DB38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C57892-2404-4D8A-8173-3104B3973D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D569C89-80A3-453B-9B29-09079C567D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4D24C8-6848-49D7-A0C3-4B05A24CB0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7A8" w:rsidRPr="00970315" w:rsidRDefault="00970315" w:rsidP="009703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856" w:rsidRDefault="000C2856" w:rsidP="009F0C77">
      <w:r>
        <w:separator/>
      </w:r>
    </w:p>
  </w:footnote>
  <w:footnote w:type="continuationSeparator" w:id="0">
    <w:p w:rsidR="000C2856" w:rsidRDefault="000C28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2CZ17"/>
    <w:docVar w:name="CoverBillType" w:val="c"/>
    <w:docVar w:name="DocPath" w:val="L:\Council\bills\NBD\11132CZ17.DOCX"/>
    <w:docVar w:name="dvBillNumber" w:val="434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E3712"/>
    <w:rsid w:val="00011869"/>
    <w:rsid w:val="00015CD6"/>
    <w:rsid w:val="000C2856"/>
    <w:rsid w:val="000D74BB"/>
    <w:rsid w:val="000E0100"/>
    <w:rsid w:val="000E1785"/>
    <w:rsid w:val="000F2E1A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66A3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2311"/>
    <w:rsid w:val="007A70AE"/>
    <w:rsid w:val="007E45B6"/>
    <w:rsid w:val="008115E9"/>
    <w:rsid w:val="008362E8"/>
    <w:rsid w:val="0085786E"/>
    <w:rsid w:val="008A1768"/>
    <w:rsid w:val="008A489F"/>
    <w:rsid w:val="008B39CA"/>
    <w:rsid w:val="008F0F33"/>
    <w:rsid w:val="008F4429"/>
    <w:rsid w:val="00925265"/>
    <w:rsid w:val="0094021A"/>
    <w:rsid w:val="009477A8"/>
    <w:rsid w:val="00970315"/>
    <w:rsid w:val="009A0E3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5CEC"/>
    <w:rsid w:val="00AC34A2"/>
    <w:rsid w:val="00AD1C9A"/>
    <w:rsid w:val="00AD4B17"/>
    <w:rsid w:val="00AE3712"/>
    <w:rsid w:val="00B412D4"/>
    <w:rsid w:val="00B9674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7579"/>
    <w:rsid w:val="00D1107A"/>
    <w:rsid w:val="00D73A67"/>
    <w:rsid w:val="00D970A9"/>
    <w:rsid w:val="00DF3845"/>
    <w:rsid w:val="00E13503"/>
    <w:rsid w:val="00E41911"/>
    <w:rsid w:val="00E44B57"/>
    <w:rsid w:val="00E92EEF"/>
    <w:rsid w:val="00EF2368"/>
    <w:rsid w:val="00F24442"/>
    <w:rsid w:val="00F50AE3"/>
    <w:rsid w:val="00F63143"/>
    <w:rsid w:val="00F655B7"/>
    <w:rsid w:val="00F656BA"/>
    <w:rsid w:val="00F67CF1"/>
    <w:rsid w:val="00F70E83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681149-5724-4C38-BD38-065863775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31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14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55BCA-1A65-4574-B8C8-655FBA3FB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506</Words>
  <Characters>2744</Characters>
  <Application>Microsoft Office Word</Application>
  <DocSecurity>0</DocSecurity>
  <Lines>80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4340 Text of Previous Version (Jun. 6, 2017) - South Carolina Legislature Online</dc:title>
  <dc:creator>%USERNAME%</dc:creator>
  <cp:lastModifiedBy>S Volk</cp:lastModifiedBy>
  <cp:revision>2</cp:revision>
  <cp:lastPrinted>2017-06-06T18:10:00Z</cp:lastPrinted>
  <dcterms:created xsi:type="dcterms:W3CDTF">2017-06-06T20:06:00Z</dcterms:created>
  <dcterms:modified xsi:type="dcterms:W3CDTF">2017-06-06T20:06:00Z</dcterms:modified>
</cp:coreProperties>
</file>