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9BE" w:rsidRDefault="008479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2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0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1971, CODE OF LAWS OF SOUTH CAROLINA, 1976, RELATING TO THE ISSUANCE OF UNIFORM PARKING VIOLATION TICKETS, SO AS TO PROVIDE THAT EMPLOYEES OF A LAW ENFORCEMENT AGENCY WHO REGULARLY ISSUE PARKING VIOLATION TICKETS ALSO MAY ISSUE HANDICAPPED PARKING VIOLATION TICKETS.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09A0">
        <w:t>Section 56</w:t>
      </w:r>
      <w:r w:rsidR="008D09A0">
        <w:noBreakHyphen/>
        <w:t>3</w:t>
      </w:r>
      <w:r w:rsidR="008D09A0">
        <w:noBreakHyphen/>
        <w:t>1971 of the 1976 Code is amended to read:</w:t>
      </w:r>
    </w:p>
    <w:p w:rsidR="008D09A0" w:rsidRDefault="008D0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A0" w:rsidRDefault="008D09A0"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1971.</w:t>
      </w:r>
      <w:r>
        <w:tab/>
      </w:r>
      <w:r w:rsidRPr="008D09A0">
        <w:rPr>
          <w:u w:val="single"/>
        </w:rPr>
        <w:t>(A)</w:t>
      </w:r>
      <w:r>
        <w:tab/>
      </w:r>
      <w:r w:rsidRPr="00D77CA7">
        <w:t>All law enforcement officers issuing tickets on public and private property and state law enforcement division licensed security officers of shopping centers and business and commercial establishments, which provide parking spaces designated for handicapped persons, are authorized to issue a uniform parking violations ticket to the vehicle for violations of the prescribed use of the parking spaces. The uniform parking violations ticket shall provide a means for tracking violators by tag number and recording the violations with the Department of Motor Vehicles.</w:t>
      </w:r>
    </w:p>
    <w:p w:rsidR="008D09A0" w:rsidRPr="008D09A0" w:rsidRDefault="008D09A0"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09A0">
        <w:rPr>
          <w:u w:val="single"/>
        </w:rPr>
        <w:t>(B)</w:t>
      </w:r>
      <w:r w:rsidRPr="008D09A0">
        <w:tab/>
      </w:r>
      <w:r>
        <w:rPr>
          <w:u w:val="single"/>
        </w:rPr>
        <w:t xml:space="preserve">All employees of a law enforcement agency who regularly issue parking </w:t>
      </w:r>
      <w:r w:rsidR="007D482F">
        <w:rPr>
          <w:u w:val="single"/>
        </w:rPr>
        <w:t xml:space="preserve">violation </w:t>
      </w:r>
      <w:r>
        <w:rPr>
          <w:u w:val="single"/>
        </w:rPr>
        <w:t>tickets also may issue handicapped parking violation tickets pursuant to Section 56</w:t>
      </w:r>
      <w:r>
        <w:rPr>
          <w:u w:val="single"/>
        </w:rPr>
        <w:noBreakHyphen/>
        <w:t>3</w:t>
      </w:r>
      <w:r>
        <w:rPr>
          <w:u w:val="single"/>
        </w:rPr>
        <w:noBreakHyphen/>
        <w:t>1970.</w:t>
      </w:r>
    </w:p>
    <w:p w:rsidR="008D09A0" w:rsidRDefault="008D09A0"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7CA7">
        <w:tab/>
      </w:r>
      <w:r w:rsidRPr="008D09A0">
        <w:rPr>
          <w:u w:val="single"/>
        </w:rPr>
        <w:t>(C)</w:t>
      </w:r>
      <w:r>
        <w:tab/>
      </w:r>
      <w:r w:rsidRPr="00D77CA7">
        <w:t>The procedures governing the issuance, form, and content of the uniform parking violations ticket must be prescribed by the department and approved by the Attorney General within thirty days of submission by the department.</w:t>
      </w:r>
      <w:r>
        <w:t>”</w:t>
      </w: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09A0">
        <w:t>2</w:t>
      </w:r>
      <w:r>
        <w:t>.</w:t>
      </w:r>
      <w:r>
        <w:tab/>
        <w:t>This act takes effect upon approval by the Governor.</w:t>
      </w:r>
    </w:p>
    <w:p w:rsidR="00D85F6F" w:rsidRDefault="008D09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479BE" w:rsidRDefault="008479BE" w:rsidP="008479BE">
      <w:pPr>
        <w:suppressAutoHyphens/>
      </w:pPr>
    </w:p>
    <w:sectPr w:rsidR="008479BE" w:rsidSect="008479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20D" w:rsidRDefault="0017120D" w:rsidP="009F0C77">
      <w:r>
        <w:separator/>
      </w:r>
    </w:p>
  </w:endnote>
  <w:endnote w:type="continuationSeparator" w:id="0">
    <w:p w:rsidR="0017120D" w:rsidRDefault="00171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2F4B28-8E7D-42B3-B3D2-49CFCB61EE2D}"/>
    <w:embedBold r:id="rId2" w:fontKey="{482414F4-2081-47DD-B228-BDDAE3CE5635}"/>
  </w:font>
  <w:font w:name="Calibri">
    <w:panose1 w:val="020F0502020204030204"/>
    <w:charset w:val="00"/>
    <w:family w:val="swiss"/>
    <w:pitch w:val="variable"/>
    <w:sig w:usb0="E00002FF" w:usb1="4000ACFF" w:usb2="00000001" w:usb3="00000000" w:csb0="0000019F" w:csb1="00000000"/>
    <w:embedRegular r:id="rId3" w:fontKey="{27AADD33-23AE-4A48-806A-CBCDAFA4EEB0}"/>
  </w:font>
  <w:font w:name="Segoe UI">
    <w:panose1 w:val="020B0502040204020203"/>
    <w:charset w:val="00"/>
    <w:family w:val="swiss"/>
    <w:pitch w:val="variable"/>
    <w:sig w:usb0="E10022FF" w:usb1="C000E47F" w:usb2="00000029" w:usb3="00000000" w:csb0="000001DF" w:csb1="00000000"/>
    <w:embedRegular r:id="rId4" w:fontKey="{028FE4AE-2F38-4A2D-BD8C-55E6675A7DA5}"/>
  </w:font>
  <w:font w:name="Cambria">
    <w:panose1 w:val="02040503050406030204"/>
    <w:charset w:val="00"/>
    <w:family w:val="roman"/>
    <w:pitch w:val="variable"/>
    <w:sig w:usb0="E00002FF" w:usb1="400004FF" w:usb2="00000000" w:usb3="00000000" w:csb0="0000019F" w:csb1="00000000"/>
    <w:embedRegular r:id="rId5" w:fontKey="{1C686DF8-17C4-4470-A547-9FE0AA0D42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6F" w:rsidRPr="008479BE" w:rsidRDefault="008479BE" w:rsidP="008479BE">
    <w:pPr>
      <w:pStyle w:val="Footer"/>
      <w:tabs>
        <w:tab w:val="clear" w:pos="4680"/>
        <w:tab w:val="clear" w:pos="9360"/>
        <w:tab w:val="center" w:pos="2995"/>
      </w:tabs>
      <w:spacing w:before="120"/>
    </w:pPr>
    <w:r>
      <w:t>[4469]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20D" w:rsidRDefault="0017120D" w:rsidP="009F0C77">
      <w:r>
        <w:separator/>
      </w:r>
    </w:p>
  </w:footnote>
  <w:footnote w:type="continuationSeparator" w:id="0">
    <w:p w:rsidR="0017120D" w:rsidRDefault="00171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1CM18"/>
    <w:docVar w:name="CoverBillType" w:val="b"/>
    <w:docVar w:name="DocPath" w:val="L:\Council\bills\GT\5381CM18.DOCX"/>
    <w:docVar w:name="dvBillNumber" w:val="4469"/>
    <w:docVar w:name="dvBillNumberPrefix" w:val="H. "/>
    <w:docVar w:name="dvOriginalBody" w:val="House"/>
    <w:docVar w:name="dvSteno" w:val="GT"/>
    <w:docVar w:name="NameofBody" w:val="h"/>
    <w:docVar w:name="vGroup2" w:val="Council"/>
  </w:docVars>
  <w:rsids>
    <w:rsidRoot w:val="0017120D"/>
    <w:rsid w:val="00011869"/>
    <w:rsid w:val="00015C51"/>
    <w:rsid w:val="00015CD6"/>
    <w:rsid w:val="00074FC0"/>
    <w:rsid w:val="000E0100"/>
    <w:rsid w:val="000E1785"/>
    <w:rsid w:val="000F40FA"/>
    <w:rsid w:val="001035F1"/>
    <w:rsid w:val="0010776B"/>
    <w:rsid w:val="00133E66"/>
    <w:rsid w:val="001435A3"/>
    <w:rsid w:val="00146ED3"/>
    <w:rsid w:val="00151044"/>
    <w:rsid w:val="0017120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43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482F"/>
    <w:rsid w:val="008362E8"/>
    <w:rsid w:val="008479BE"/>
    <w:rsid w:val="0085786E"/>
    <w:rsid w:val="008A1768"/>
    <w:rsid w:val="008A489F"/>
    <w:rsid w:val="008D09A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5F6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6902B-821B-45F0-BDFB-5B68CE60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0D3DD-B158-4643-BA9A-205FAA6F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2</Pages>
  <Words>229</Words>
  <Characters>1275</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4469 Text of Previous Version (Dec. 13, 2017) - South Carolina Legislature Online</dc:title>
  <dc:creator>Gwen Thurmond</dc:creator>
  <cp:lastModifiedBy>S Volk</cp:lastModifiedBy>
  <cp:revision>2</cp:revision>
  <cp:lastPrinted>2017-11-30T17:01:00Z</cp:lastPrinted>
  <dcterms:created xsi:type="dcterms:W3CDTF">2017-12-13T20:23:00Z</dcterms:created>
  <dcterms:modified xsi:type="dcterms:W3CDTF">2017-12-13T20:23:00Z</dcterms:modified>
</cp:coreProperties>
</file>