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77F4" w:rsidRP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63" w:rsidRDefault="009E7C63" w:rsidP="000377F4">
      <w:pPr>
        <w:tabs>
          <w:tab w:val="right" w:pos="5933"/>
        </w:tabs>
        <w:suppressAutoHyphens/>
      </w:pPr>
      <w:r>
        <w:t>COMMITTEE AMENDMENT ADOPTED</w:t>
      </w:r>
    </w:p>
    <w:p w:rsidR="009E7C63" w:rsidRDefault="009E7C63" w:rsidP="000377F4">
      <w:pPr>
        <w:tabs>
          <w:tab w:val="right" w:pos="5933"/>
        </w:tabs>
        <w:suppressAutoHyphens/>
      </w:pPr>
      <w:r>
        <w:t>April 20, 2017</w:t>
      </w:r>
    </w:p>
    <w:p w:rsidR="009E7C63" w:rsidRDefault="009E7C63" w:rsidP="000377F4">
      <w:pPr>
        <w:tabs>
          <w:tab w:val="right" w:pos="5933"/>
        </w:tabs>
        <w:suppressAutoHyphens/>
      </w:pPr>
    </w:p>
    <w:p w:rsidR="000377F4" w:rsidRPr="000377F4" w:rsidRDefault="000377F4" w:rsidP="000377F4">
      <w:pPr>
        <w:tabs>
          <w:tab w:val="right" w:pos="5933"/>
        </w:tabs>
        <w:suppressAutoHyphens/>
      </w:pPr>
      <w:r>
        <w:tab/>
      </w:r>
      <w:r>
        <w:rPr>
          <w:b/>
          <w:sz w:val="36"/>
        </w:rPr>
        <w:t>S. 446</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2F05">
        <w:t>Senators Leatherman, Setzler, Williams and Campbell</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9E7C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0377F4">
        <w:t>/17--S.</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0572A8" w:rsidRDefault="000377F4"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72A8" w:rsidSect="00037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47AE" w:rsidRDefault="00F44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206DFE">
        <w:rPr>
          <w:color w:val="000000" w:themeColor="text1"/>
          <w:u w:color="000000" w:themeColor="text1"/>
        </w:rPr>
        <w:noBreakHyphen/>
      </w:r>
      <w:r w:rsidRPr="004974EC">
        <w:rPr>
          <w:color w:val="000000" w:themeColor="text1"/>
          <w:u w:color="000000" w:themeColor="text1"/>
        </w:rPr>
        <w:t>6</w:t>
      </w:r>
      <w:r w:rsidR="00206DFE">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7F" w:rsidRDefault="009E7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E7C63" w:rsidRDefault="009E7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t>A.</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2016,</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D154F0">
        <w:rPr>
          <w:color w:val="000000" w:themeColor="text1"/>
          <w:u w:color="000000" w:themeColor="text1"/>
        </w:rPr>
        <w:t>designated affiliate, or both, pursuant to Section 13</w:t>
      </w:r>
      <w:r>
        <w:rPr>
          <w:color w:val="000000" w:themeColor="text1"/>
          <w:u w:color="000000" w:themeColor="text1"/>
        </w:rPr>
        <w:noBreakHyphen/>
      </w:r>
      <w:r w:rsidRPr="00D154F0">
        <w:rPr>
          <w:color w:val="000000" w:themeColor="text1"/>
          <w:u w:color="000000" w:themeColor="text1"/>
        </w:rPr>
        <w:t>17</w:t>
      </w:r>
      <w:r>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xml:space="preserve">.  For purposes of determining a taxpayer’s entitlement to the credit for qualified contributions for a given tax year in which </w:t>
      </w:r>
      <w:r w:rsidRPr="00D154F0">
        <w:rPr>
          <w:color w:val="000000" w:themeColor="text1"/>
          <w:u w:color="000000" w:themeColor="text1"/>
        </w:rPr>
        <w:lastRenderedPageBreak/>
        <w:t>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9E7C63" w:rsidRPr="0024478B"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 but not later than April 1st of such year, to make the contribution during such year.</w:t>
      </w:r>
      <w:r>
        <w:rPr>
          <w:color w:val="000000" w:themeColor="text1"/>
          <w:u w:color="000000" w:themeColor="text1"/>
        </w:rPr>
        <w:t>”</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B.</w:t>
      </w:r>
      <w:r w:rsidRPr="00D154F0">
        <w:rPr>
          <w:color w:val="000000" w:themeColor="text1"/>
          <w:u w:color="000000" w:themeColor="text1"/>
        </w:rPr>
        <w:tab/>
        <w:t>Notwithstanding the increase in the annual maximum credit amount for all taxpayers from six million dollars to twelve million dollars in 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as amended by this SECTION, the increased maximum credit amount shall be phased in in two equal and cumulative installment amounts beginning in tax years beginning after 2016.</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w:t>
      </w:r>
      <w:r w:rsidRPr="00D154F0">
        <w:rPr>
          <w:color w:val="000000" w:themeColor="text1"/>
          <w:u w:color="000000" w:themeColor="text1"/>
        </w:rPr>
        <w:lastRenderedPageBreak/>
        <w:t>taxpayers that received the credit, and the manner in which such contributions were expended or are expected to be expended.  The report also must be posted in a conspicuous place on the website maintained by the South Carolina Research Authority.”</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2016</w:t>
      </w:r>
      <w:r w:rsidRPr="0024478B">
        <w:rPr>
          <w:color w:val="000000" w:themeColor="text1"/>
          <w:u w:color="000000" w:themeColor="text1"/>
        </w:rPr>
        <w:t>, except that the Section 1 amendment to Section 12</w:t>
      </w:r>
      <w:r w:rsidRPr="0024478B">
        <w:rPr>
          <w:color w:val="000000" w:themeColor="text1"/>
          <w:u w:color="000000" w:themeColor="text1"/>
        </w:rPr>
        <w:noBreakHyphen/>
        <w:t>6</w:t>
      </w:r>
      <w:r w:rsidRPr="0024478B">
        <w:rPr>
          <w:color w:val="000000" w:themeColor="text1"/>
          <w:u w:color="000000" w:themeColor="text1"/>
        </w:rPr>
        <w:noBreakHyphen/>
        <w:t>3585 (F) and Section 2 shall not take effect until January 1, 2018.</w:t>
      </w:r>
    </w:p>
    <w:p w:rsidR="00725DEB" w:rsidRDefault="00206D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A57" w:rsidRDefault="006F1A57" w:rsidP="006F1A57">
      <w:pPr>
        <w:suppressAutoHyphens/>
      </w:pPr>
    </w:p>
    <w:sectPr w:rsidR="006F1A57" w:rsidSect="00037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7F" w:rsidRDefault="00025A7F" w:rsidP="009F0C77">
      <w:r>
        <w:separator/>
      </w:r>
    </w:p>
  </w:endnote>
  <w:endnote w:type="continuationSeparator" w:id="0">
    <w:p w:rsidR="00025A7F" w:rsidRDefault="0002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E693C0-0EFB-403E-9425-C59FFF598565}"/>
    <w:embedBold r:id="rId2" w:fontKey="{29B38C63-11F5-4A99-A7A7-C6A6B2CB2D38}"/>
  </w:font>
  <w:font w:name="Calibri">
    <w:panose1 w:val="020F0502020204030204"/>
    <w:charset w:val="00"/>
    <w:family w:val="swiss"/>
    <w:pitch w:val="variable"/>
    <w:sig w:usb0="E00002FF" w:usb1="4000ACFF" w:usb2="00000001" w:usb3="00000000" w:csb0="0000019F" w:csb1="00000000"/>
    <w:embedRegular r:id="rId3" w:fontKey="{1877191D-8D58-48C4-B8B7-1A4B9DC33B03}"/>
  </w:font>
  <w:font w:name="Cambria">
    <w:panose1 w:val="02040503050406030204"/>
    <w:charset w:val="00"/>
    <w:family w:val="roman"/>
    <w:pitch w:val="variable"/>
    <w:sig w:usb0="E00002FF" w:usb1="400004FF" w:usb2="00000000" w:usb3="00000000" w:csb0="0000019F" w:csb1="00000000"/>
    <w:embedRegular r:id="rId4" w:fontKey="{D05AF316-05D4-41F1-8F0A-59B913FCA3B6}"/>
  </w:font>
  <w:font w:name="Segoe UI">
    <w:panose1 w:val="020B0502040204020203"/>
    <w:charset w:val="00"/>
    <w:family w:val="swiss"/>
    <w:pitch w:val="variable"/>
    <w:sig w:usb0="E10022FF" w:usb1="C000E47F" w:usb2="00000029" w:usb3="00000000" w:csb0="000001DF" w:csb1="00000000"/>
    <w:embedRegular r:id="rId5" w:fontKey="{88579B31-0EE9-48F4-98A0-B5B3E33D4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DEB" w:rsidRPr="00F447AE" w:rsidRDefault="00F447AE" w:rsidP="00F447AE">
    <w:pPr>
      <w:pStyle w:val="Footer"/>
      <w:tabs>
        <w:tab w:val="clear" w:pos="4680"/>
        <w:tab w:val="clear" w:pos="9360"/>
        <w:tab w:val="center" w:pos="2995"/>
      </w:tabs>
      <w:spacing w:before="120"/>
    </w:pPr>
    <w:r>
      <w:t>[446</w:t>
    </w:r>
    <w:r w:rsidR="000377F4">
      <w:t>-</w:t>
    </w:r>
    <w:r w:rsidR="000377F4">
      <w:fldChar w:fldCharType="begin"/>
    </w:r>
    <w:r w:rsidR="000377F4">
      <w:instrText xml:space="preserve"> PAGE  \* MERGEFORMAT </w:instrText>
    </w:r>
    <w:r w:rsidR="000377F4">
      <w:fldChar w:fldCharType="separate"/>
    </w:r>
    <w:r w:rsidR="005C2F73">
      <w:rPr>
        <w:noProof/>
      </w:rPr>
      <w:t>1</w:t>
    </w:r>
    <w:r w:rsidR="000377F4">
      <w:fldChar w:fldCharType="end"/>
    </w:r>
    <w:r w:rsidR="000377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7F4" w:rsidRPr="00F447AE" w:rsidRDefault="000377F4" w:rsidP="00F447AE">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sidR="006F1A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7F" w:rsidRDefault="00025A7F" w:rsidP="009F0C77">
      <w:r>
        <w:separator/>
      </w:r>
    </w:p>
  </w:footnote>
  <w:footnote w:type="continuationSeparator" w:id="0">
    <w:p w:rsidR="00025A7F" w:rsidRDefault="0002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1DG17"/>
    <w:docVar w:name="CoverBillType" w:val="b"/>
    <w:docVar w:name="DocPath" w:val="L:\Council\bills\BBM\9631DG17.DOCX"/>
    <w:docVar w:name="dvBillNumber" w:val="446"/>
    <w:docVar w:name="dvBillNumberPrefix" w:val="S. "/>
    <w:docVar w:name="dvOriginalBody" w:val="Senate"/>
    <w:docVar w:name="dvSteno" w:val="BBM"/>
    <w:docVar w:name="NameofBody" w:val="s"/>
    <w:docVar w:name="vGroup2" w:val="Council"/>
  </w:docVars>
  <w:rsids>
    <w:rsidRoot w:val="00025A7F"/>
    <w:rsid w:val="00025A7F"/>
    <w:rsid w:val="000263D9"/>
    <w:rsid w:val="00026C9A"/>
    <w:rsid w:val="000377F4"/>
    <w:rsid w:val="000572A8"/>
    <w:rsid w:val="000965A1"/>
    <w:rsid w:val="000C487D"/>
    <w:rsid w:val="000E1785"/>
    <w:rsid w:val="000F39F2"/>
    <w:rsid w:val="001023A4"/>
    <w:rsid w:val="0010776B"/>
    <w:rsid w:val="00133E66"/>
    <w:rsid w:val="00134ACF"/>
    <w:rsid w:val="00144E15"/>
    <w:rsid w:val="001A4A62"/>
    <w:rsid w:val="001A681E"/>
    <w:rsid w:val="001B63EC"/>
    <w:rsid w:val="001D08F2"/>
    <w:rsid w:val="001F5B3E"/>
    <w:rsid w:val="002037CA"/>
    <w:rsid w:val="002047A2"/>
    <w:rsid w:val="00206DFE"/>
    <w:rsid w:val="002321B6"/>
    <w:rsid w:val="0023696B"/>
    <w:rsid w:val="0024398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2F73"/>
    <w:rsid w:val="005C5AC4"/>
    <w:rsid w:val="0061228A"/>
    <w:rsid w:val="006215AA"/>
    <w:rsid w:val="006340D9"/>
    <w:rsid w:val="00643B8E"/>
    <w:rsid w:val="00653ECC"/>
    <w:rsid w:val="00665EBC"/>
    <w:rsid w:val="00680479"/>
    <w:rsid w:val="0069470D"/>
    <w:rsid w:val="006A476C"/>
    <w:rsid w:val="006C6A93"/>
    <w:rsid w:val="006E02F9"/>
    <w:rsid w:val="006F1A57"/>
    <w:rsid w:val="006F3F76"/>
    <w:rsid w:val="00725DE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7C63"/>
    <w:rsid w:val="009F0C77"/>
    <w:rsid w:val="009F4DD1"/>
    <w:rsid w:val="00A64E80"/>
    <w:rsid w:val="00A741D9"/>
    <w:rsid w:val="00A85589"/>
    <w:rsid w:val="00A95021"/>
    <w:rsid w:val="00A9741D"/>
    <w:rsid w:val="00AB0576"/>
    <w:rsid w:val="00AD4B17"/>
    <w:rsid w:val="00B26FA6"/>
    <w:rsid w:val="00B741CB"/>
    <w:rsid w:val="00B87AF8"/>
    <w:rsid w:val="00B934F3"/>
    <w:rsid w:val="00BB6347"/>
    <w:rsid w:val="00BD2134"/>
    <w:rsid w:val="00BD4C10"/>
    <w:rsid w:val="00C038D8"/>
    <w:rsid w:val="00C045DD"/>
    <w:rsid w:val="00C22564"/>
    <w:rsid w:val="00C3136F"/>
    <w:rsid w:val="00C3483A"/>
    <w:rsid w:val="00C74E9D"/>
    <w:rsid w:val="00C82FD3"/>
    <w:rsid w:val="00C860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7A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3BA92-DC31-4086-BC6C-287ED942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572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F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0572A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07C38-3D93-4A1C-B5F8-3A82E7BA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EAF8E882.dotm</Template>
  <TotalTime>0</TotalTime>
  <Pages>4</Pages>
  <Words>797</Words>
  <Characters>3991</Characters>
  <Application>Microsoft Office Word</Application>
  <DocSecurity>0</DocSecurity>
  <Lines>110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 Text of Previous Version (Apr. 20, 2017) - South Carolina Legislature Online</dc:title>
  <dc:subject/>
  <dc:creator>BRENDA MELTON</dc:creator>
  <cp:keywords/>
  <dc:description/>
  <cp:lastModifiedBy>Angela Hill</cp:lastModifiedBy>
  <cp:revision>2</cp:revision>
  <cp:lastPrinted>2017-02-15T21:41:00Z</cp:lastPrinted>
  <dcterms:created xsi:type="dcterms:W3CDTF">2017-04-20T20:17:00Z</dcterms:created>
  <dcterms:modified xsi:type="dcterms:W3CDTF">2017-04-20T20:17:00Z</dcterms:modified>
</cp:coreProperties>
</file>