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A51" w:rsidRDefault="00AC5A51"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C65" w:rsidRDefault="00FF5C65" w:rsidP="00F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A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6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33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F2107">
        <w:rPr>
          <w:color w:val="000000" w:themeColor="text1"/>
          <w:u w:color="000000" w:themeColor="text1"/>
        </w:rPr>
        <w:t>TO AMEND SECTION 17</w:t>
      </w:r>
      <w:r w:rsidR="009F1835">
        <w:rPr>
          <w:color w:val="000000" w:themeColor="text1"/>
          <w:u w:color="000000" w:themeColor="text1"/>
        </w:rPr>
        <w:noBreakHyphen/>
      </w:r>
      <w:r w:rsidRPr="000F2107">
        <w:rPr>
          <w:color w:val="000000" w:themeColor="text1"/>
          <w:u w:color="000000" w:themeColor="text1"/>
        </w:rPr>
        <w:t>13</w:t>
      </w:r>
      <w:r w:rsidR="009F1835">
        <w:rPr>
          <w:color w:val="000000" w:themeColor="text1"/>
          <w:u w:color="000000" w:themeColor="text1"/>
        </w:rPr>
        <w:noBreakHyphen/>
      </w:r>
      <w:r w:rsidRPr="000F2107">
        <w:rPr>
          <w:color w:val="000000" w:themeColor="text1"/>
          <w:u w:color="000000" w:themeColor="text1"/>
        </w:rPr>
        <w:t>60, CODE OF LAWS OF SOUTH CAROLINA, 1976, RELATING TO CIRCUMSTANCES WHEN A PERSON IS NOT TO BE ARRESTED SO AS TO ALLOW THE EXERCISE OF A COURT</w:t>
      </w:r>
      <w:r w:rsidR="009F1835" w:rsidRPr="009F1835">
        <w:rPr>
          <w:color w:val="000000" w:themeColor="text1"/>
          <w:u w:color="000000" w:themeColor="text1"/>
        </w:rPr>
        <w:t>’</w:t>
      </w:r>
      <w:r w:rsidRPr="000F2107">
        <w:rPr>
          <w:color w:val="000000" w:themeColor="text1"/>
          <w:u w:color="000000" w:themeColor="text1"/>
        </w:rPr>
        <w:t>S INHERENT CONTEMPT POWERS AND AUTHORITY WHEN A PERSON IS GOING TO OR RETURNING FROM ANY COURT.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628" w:rsidRDefault="00C3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3628" w:rsidRDefault="00C3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32E" w:rsidRPr="000F2107"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2107">
        <w:rPr>
          <w:color w:val="000000" w:themeColor="text1"/>
          <w:u w:color="000000" w:themeColor="text1"/>
        </w:rPr>
        <w:t>SECTION</w:t>
      </w:r>
      <w:r>
        <w:rPr>
          <w:color w:val="000000" w:themeColor="text1"/>
          <w:u w:color="000000" w:themeColor="text1"/>
        </w:rPr>
        <w:tab/>
      </w:r>
      <w:r w:rsidRPr="000F2107">
        <w:rPr>
          <w:color w:val="000000" w:themeColor="text1"/>
          <w:u w:color="000000" w:themeColor="text1"/>
        </w:rPr>
        <w:t>1.</w:t>
      </w:r>
      <w:r>
        <w:rPr>
          <w:color w:val="000000" w:themeColor="text1"/>
          <w:u w:color="000000" w:themeColor="text1"/>
        </w:rPr>
        <w:tab/>
      </w:r>
      <w:r w:rsidRPr="000F2107">
        <w:rPr>
          <w:color w:val="000000" w:themeColor="text1"/>
          <w:u w:color="000000" w:themeColor="text1"/>
        </w:rPr>
        <w:t>Section 17</w:t>
      </w:r>
      <w:r w:rsidR="009F1835">
        <w:rPr>
          <w:color w:val="000000" w:themeColor="text1"/>
          <w:u w:color="000000" w:themeColor="text1"/>
        </w:rPr>
        <w:noBreakHyphen/>
      </w:r>
      <w:r w:rsidRPr="000F2107">
        <w:rPr>
          <w:color w:val="000000" w:themeColor="text1"/>
          <w:u w:color="000000" w:themeColor="text1"/>
        </w:rPr>
        <w:t>13</w:t>
      </w:r>
      <w:r w:rsidR="009F1835">
        <w:rPr>
          <w:color w:val="000000" w:themeColor="text1"/>
          <w:u w:color="000000" w:themeColor="text1"/>
        </w:rPr>
        <w:noBreakHyphen/>
      </w:r>
      <w:r w:rsidRPr="000F2107">
        <w:rPr>
          <w:color w:val="000000" w:themeColor="text1"/>
          <w:u w:color="000000" w:themeColor="text1"/>
        </w:rPr>
        <w:t xml:space="preserve">60 of the 1976 Code is amended to read: </w:t>
      </w:r>
    </w:p>
    <w:p w:rsidR="002E332E" w:rsidRPr="000F2107"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332E" w:rsidRPr="000F2107" w:rsidRDefault="008952DB"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7913">
        <w:rPr>
          <w:color w:val="000000" w:themeColor="text1"/>
          <w:u w:color="000000" w:themeColor="text1"/>
        </w:rPr>
        <w:t>“Section 17</w:t>
      </w:r>
      <w:r w:rsidRPr="00C77913">
        <w:rPr>
          <w:color w:val="000000" w:themeColor="text1"/>
          <w:u w:color="000000" w:themeColor="text1"/>
        </w:rPr>
        <w:noBreakHyphen/>
        <w:t>13</w:t>
      </w:r>
      <w:r w:rsidRPr="00C77913">
        <w:rPr>
          <w:color w:val="000000" w:themeColor="text1"/>
          <w:u w:color="000000" w:themeColor="text1"/>
        </w:rPr>
        <w:noBreakHyphen/>
        <w:t>60.</w:t>
      </w:r>
      <w:r>
        <w:rPr>
          <w:color w:val="000000" w:themeColor="text1"/>
          <w:u w:color="000000" w:themeColor="text1"/>
        </w:rPr>
        <w:tab/>
      </w:r>
      <w:r w:rsidRPr="00C77913">
        <w:rPr>
          <w:color w:val="000000" w:themeColor="text1"/>
          <w:u w:color="000000" w:themeColor="text1"/>
        </w:rPr>
        <w:t>No person shall be arrested while actually engaged in or attending military or militia duty or going to or returning from such duty, nor while attending, going to or returning from any court, as party or witness or by order of the court, except for treason, felony</w:t>
      </w:r>
      <w:r w:rsidRPr="00C77913">
        <w:rPr>
          <w:color w:val="000000" w:themeColor="text1"/>
          <w:u w:val="single" w:color="000000" w:themeColor="text1"/>
        </w:rPr>
        <w:t>,</w:t>
      </w:r>
      <w:r w:rsidRPr="00C77913">
        <w:rPr>
          <w:color w:val="000000" w:themeColor="text1"/>
          <w:u w:color="000000" w:themeColor="text1"/>
        </w:rPr>
        <w:t xml:space="preserve"> </w:t>
      </w:r>
      <w:r w:rsidRPr="00C77913">
        <w:rPr>
          <w:strike/>
          <w:color w:val="000000" w:themeColor="text1"/>
          <w:u w:color="000000" w:themeColor="text1"/>
        </w:rPr>
        <w:t>or</w:t>
      </w:r>
      <w:r w:rsidRPr="00C77913">
        <w:rPr>
          <w:color w:val="000000" w:themeColor="text1"/>
          <w:u w:color="000000" w:themeColor="text1"/>
        </w:rPr>
        <w:t xml:space="preserve"> breach of the peace</w:t>
      </w:r>
      <w:r w:rsidRPr="00C77913">
        <w:rPr>
          <w:color w:val="000000" w:themeColor="text1"/>
          <w:u w:val="single" w:color="000000" w:themeColor="text1"/>
        </w:rPr>
        <w:t>, or contempt of court</w:t>
      </w:r>
      <w:r w:rsidRPr="00C77913">
        <w:rPr>
          <w:color w:val="000000" w:themeColor="text1"/>
          <w:u w:color="000000" w:themeColor="text1"/>
        </w:rPr>
        <w:t>. But in any such case process may be served without actual arrest of body or goods.</w:t>
      </w:r>
      <w:r w:rsidR="002E332E" w:rsidRPr="000F2107">
        <w:rPr>
          <w:color w:val="000000" w:themeColor="text1"/>
          <w:u w:color="000000" w:themeColor="text1"/>
        </w:rPr>
        <w:t>”</w:t>
      </w:r>
    </w:p>
    <w:p w:rsidR="002E332E" w:rsidRPr="000F2107"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628" w:rsidRDefault="002E332E" w:rsidP="002E33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F2107">
        <w:rPr>
          <w:color w:val="000000" w:themeColor="text1"/>
          <w:u w:color="000000" w:themeColor="text1"/>
        </w:rPr>
        <w:t>2.</w:t>
      </w:r>
      <w:r>
        <w:rPr>
          <w:color w:val="000000" w:themeColor="text1"/>
          <w:u w:color="000000" w:themeColor="text1"/>
        </w:rPr>
        <w:tab/>
      </w:r>
      <w:r w:rsidRPr="000F2107">
        <w:rPr>
          <w:color w:val="000000" w:themeColor="text1"/>
          <w:u w:color="000000" w:themeColor="text1"/>
        </w:rPr>
        <w:t>This act takes effect upon approval by the Governor.</w:t>
      </w:r>
    </w:p>
    <w:p w:rsidR="008E0446" w:rsidRDefault="009F1835" w:rsidP="00963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A51" w:rsidRDefault="00AC5A51" w:rsidP="00AC5A51">
      <w:pPr>
        <w:suppressAutoHyphens/>
      </w:pPr>
    </w:p>
    <w:sectPr w:rsidR="00AC5A51" w:rsidSect="00AC5A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628" w:rsidRDefault="00C33628" w:rsidP="009F0C77">
      <w:r>
        <w:separator/>
      </w:r>
    </w:p>
  </w:endnote>
  <w:endnote w:type="continuationSeparator" w:id="0">
    <w:p w:rsidR="00C33628" w:rsidRDefault="00C336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8B4E47-9A16-49FC-BCC9-DA907D39E2A4}"/>
    <w:embedBold r:id="rId2" w:fontKey="{BDE54084-454C-48C0-9631-C31ABF63DF7D}"/>
  </w:font>
  <w:font w:name="Calibri">
    <w:panose1 w:val="020F0502020204030204"/>
    <w:charset w:val="00"/>
    <w:family w:val="swiss"/>
    <w:pitch w:val="variable"/>
    <w:sig w:usb0="E00002FF" w:usb1="4000ACFF" w:usb2="00000001" w:usb3="00000000" w:csb0="0000019F" w:csb1="00000000"/>
    <w:embedRegular r:id="rId3" w:fontKey="{0076DE04-4CFF-4C4E-8EA7-EBABF68C454D}"/>
  </w:font>
  <w:font w:name="Segoe UI">
    <w:panose1 w:val="020B0502040204020203"/>
    <w:charset w:val="00"/>
    <w:family w:val="swiss"/>
    <w:pitch w:val="variable"/>
    <w:sig w:usb0="E10022FF" w:usb1="C000E47F" w:usb2="00000029" w:usb3="00000000" w:csb0="000001DF" w:csb1="00000000"/>
    <w:embedRegular r:id="rId4" w:fontKey="{112C25DC-90F2-44BF-91F9-79F39FB949F2}"/>
  </w:font>
  <w:font w:name="Cambria">
    <w:panose1 w:val="02040503050406030204"/>
    <w:charset w:val="00"/>
    <w:family w:val="roman"/>
    <w:pitch w:val="variable"/>
    <w:sig w:usb0="E00002FF" w:usb1="400004FF" w:usb2="00000000" w:usb3="00000000" w:csb0="0000019F" w:csb1="00000000"/>
    <w:embedRegular r:id="rId5" w:fontKey="{FBE09E57-4246-4BAF-A1C8-E3E328136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446" w:rsidRPr="00AC5A51" w:rsidRDefault="00AC5A51" w:rsidP="00AC5A51">
    <w:pPr>
      <w:pStyle w:val="Footer"/>
      <w:tabs>
        <w:tab w:val="clear" w:pos="4680"/>
        <w:tab w:val="clear" w:pos="9360"/>
        <w:tab w:val="center" w:pos="2995"/>
      </w:tabs>
      <w:spacing w:before="120"/>
    </w:pPr>
    <w:r>
      <w:t>[4521]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628" w:rsidRDefault="00C33628" w:rsidP="009F0C77">
      <w:r>
        <w:separator/>
      </w:r>
    </w:p>
  </w:footnote>
  <w:footnote w:type="continuationSeparator" w:id="0">
    <w:p w:rsidR="00C33628" w:rsidRDefault="00C336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7CZ18"/>
    <w:docVar w:name="CoverBillType" w:val="b"/>
    <w:docVar w:name="DocPath" w:val="L:\Council\bills\NBD\11147CZ18.DOCX"/>
    <w:docVar w:name="dvBillNumber" w:val="4521"/>
    <w:docVar w:name="dvBillNumberPrefix" w:val="H. "/>
    <w:docVar w:name="dvOriginalBody" w:val="House"/>
    <w:docVar w:name="dvSteno" w:val="NBD"/>
    <w:docVar w:name="NameofBody" w:val="h"/>
    <w:docVar w:name="vGroup2" w:val="Council"/>
  </w:docVars>
  <w:rsids>
    <w:rsidRoot w:val="00C33628"/>
    <w:rsid w:val="00011869"/>
    <w:rsid w:val="00015CD6"/>
    <w:rsid w:val="000E0100"/>
    <w:rsid w:val="000E1785"/>
    <w:rsid w:val="000F40FA"/>
    <w:rsid w:val="001035F1"/>
    <w:rsid w:val="0010776B"/>
    <w:rsid w:val="00126FA5"/>
    <w:rsid w:val="001307D5"/>
    <w:rsid w:val="00133E66"/>
    <w:rsid w:val="001435A3"/>
    <w:rsid w:val="00146ED3"/>
    <w:rsid w:val="00151044"/>
    <w:rsid w:val="001751B2"/>
    <w:rsid w:val="001D08F2"/>
    <w:rsid w:val="001D3A58"/>
    <w:rsid w:val="001D525B"/>
    <w:rsid w:val="001D7F4F"/>
    <w:rsid w:val="00205238"/>
    <w:rsid w:val="002321B6"/>
    <w:rsid w:val="00250967"/>
    <w:rsid w:val="002543C8"/>
    <w:rsid w:val="0025541D"/>
    <w:rsid w:val="00284AAE"/>
    <w:rsid w:val="002E332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47829"/>
    <w:rsid w:val="0085786E"/>
    <w:rsid w:val="008952DB"/>
    <w:rsid w:val="008A1768"/>
    <w:rsid w:val="008A489F"/>
    <w:rsid w:val="008E0446"/>
    <w:rsid w:val="008F0F33"/>
    <w:rsid w:val="008F4429"/>
    <w:rsid w:val="0094021A"/>
    <w:rsid w:val="00963860"/>
    <w:rsid w:val="009B44AF"/>
    <w:rsid w:val="009C6A0B"/>
    <w:rsid w:val="009F0C77"/>
    <w:rsid w:val="009F1835"/>
    <w:rsid w:val="009F4DD1"/>
    <w:rsid w:val="00A02543"/>
    <w:rsid w:val="00A41684"/>
    <w:rsid w:val="00A64E80"/>
    <w:rsid w:val="00A72BCD"/>
    <w:rsid w:val="00A741D9"/>
    <w:rsid w:val="00A833AB"/>
    <w:rsid w:val="00A9741D"/>
    <w:rsid w:val="00AC34A2"/>
    <w:rsid w:val="00AC5A51"/>
    <w:rsid w:val="00AD1C9A"/>
    <w:rsid w:val="00AD4B17"/>
    <w:rsid w:val="00B412D4"/>
    <w:rsid w:val="00BE3C22"/>
    <w:rsid w:val="00C0345E"/>
    <w:rsid w:val="00C31C95"/>
    <w:rsid w:val="00C33628"/>
    <w:rsid w:val="00C3483A"/>
    <w:rsid w:val="00C74E9D"/>
    <w:rsid w:val="00C826DD"/>
    <w:rsid w:val="00C82FD3"/>
    <w:rsid w:val="00C92819"/>
    <w:rsid w:val="00CC6B7B"/>
    <w:rsid w:val="00CD2089"/>
    <w:rsid w:val="00D73A67"/>
    <w:rsid w:val="00D970A9"/>
    <w:rsid w:val="00DA797D"/>
    <w:rsid w:val="00DF3845"/>
    <w:rsid w:val="00E41911"/>
    <w:rsid w:val="00E44B57"/>
    <w:rsid w:val="00E91E62"/>
    <w:rsid w:val="00E92EEF"/>
    <w:rsid w:val="00EF2368"/>
    <w:rsid w:val="00F24442"/>
    <w:rsid w:val="00F50AE3"/>
    <w:rsid w:val="00F655B7"/>
    <w:rsid w:val="00F656BA"/>
    <w:rsid w:val="00F67CF1"/>
    <w:rsid w:val="00F728AA"/>
    <w:rsid w:val="00F840F0"/>
    <w:rsid w:val="00FB0D0D"/>
    <w:rsid w:val="00FB43B4"/>
    <w:rsid w:val="00FB6B0B"/>
    <w:rsid w:val="00FF2AE4"/>
    <w:rsid w:val="00FF5C6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9C34CE-18B8-4861-939A-E11BFE59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3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33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0E984-751E-47A3-BC7F-EADD06BD8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161</Words>
  <Characters>734</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4521 Text of Previous Version (Dec. 13, 2017) - South Carolina Legislature Online</dc:title>
  <dc:creator>%USERNAME%</dc:creator>
  <cp:lastModifiedBy>S Volk</cp:lastModifiedBy>
  <cp:revision>2</cp:revision>
  <cp:lastPrinted>2017-12-13T15:11:00Z</cp:lastPrinted>
  <dcterms:created xsi:type="dcterms:W3CDTF">2017-12-13T21:57:00Z</dcterms:created>
  <dcterms:modified xsi:type="dcterms:W3CDTF">2017-12-13T21:57:00Z</dcterms:modified>
</cp:coreProperties>
</file>