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D5B" w:rsidRDefault="007F6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D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7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1DD5" w:rsidRDefault="00BD1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1DD5" w:rsidRDefault="00BD1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BD1DD5"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7C8C">
        <w:t xml:space="preserve">Chapter 13, Title 24 of the </w:t>
      </w:r>
      <w:r w:rsidR="00512AFF">
        <w:t>1</w:t>
      </w:r>
      <w:r w:rsidR="00137C8C">
        <w:t>976 Code is amended by adding:</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512AFF">
        <w:noBreakHyphen/>
      </w:r>
      <w:r>
        <w:t>13</w:t>
      </w:r>
      <w:r w:rsidR="00512AFF">
        <w:noBreakHyphen/>
      </w:r>
      <w:r>
        <w:t>1710.</w:t>
      </w:r>
      <w:r>
        <w:tab/>
        <w:t>As used in this article:</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12AFF" w:rsidRPr="00512AFF">
        <w:t>‘</w:t>
      </w:r>
      <w:r>
        <w:t>Eligible inmate</w:t>
      </w:r>
      <w:r w:rsidR="00512AFF" w:rsidRPr="00512AFF">
        <w:t>’</w:t>
      </w:r>
      <w:r>
        <w:t xml:space="preserve"> means a person committed to the South Carolina Department of Corrections who:</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12AFF" w:rsidRPr="00512AFF">
        <w:t>‘</w:t>
      </w:r>
      <w:r>
        <w:t>State work program</w:t>
      </w:r>
      <w:r w:rsidR="00512AFF" w:rsidRPr="00512AFF">
        <w:t>’</w:t>
      </w:r>
      <w: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AFF" w:rsidRPr="00512AFF">
        <w:t>‘</w:t>
      </w:r>
      <w:r>
        <w:t>Director</w:t>
      </w:r>
      <w:r w:rsidR="00512AFF" w:rsidRPr="00512AFF">
        <w:t>’</w:t>
      </w:r>
      <w:r>
        <w:t xml:space="preserve"> means the Director of the Department of Corrections.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512AFF">
        <w:noBreakHyphen/>
      </w:r>
      <w:r>
        <w:t>13</w:t>
      </w:r>
      <w:r w:rsidR="00512AFF">
        <w:noBreakHyphen/>
      </w:r>
      <w:r>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promulgate regulations, according to procedures set forth in the </w:t>
      </w:r>
      <w:r w:rsidRPr="00087BF6">
        <w:rPr>
          <w:color w:val="000000"/>
        </w:rPr>
        <w:lastRenderedPageBreak/>
        <w:t xml:space="preserve">Administrative Procedures Act, for the </w:t>
      </w:r>
      <w:r w:rsidRPr="00700EC1">
        <w:rPr>
          <w:color w:val="000000"/>
        </w:rPr>
        <w:t>state work</w:t>
      </w:r>
      <w:r w:rsidR="00512AFF">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sidR="00512AFF">
        <w:rPr>
          <w:color w:val="000000"/>
        </w:rPr>
        <w:noBreakHyphen/>
      </w:r>
      <w:r>
        <w:rPr>
          <w:color w:val="000000"/>
        </w:rPr>
        <w:t>13</w:t>
      </w:r>
      <w:r w:rsidR="00512AFF">
        <w:rPr>
          <w:color w:val="000000"/>
        </w:rPr>
        <w:noBreakHyphen/>
      </w:r>
      <w:r>
        <w:rPr>
          <w:color w:val="000000"/>
        </w:rPr>
        <w:t>1730.</w:t>
      </w:r>
      <w:r>
        <w:rPr>
          <w:color w:val="000000"/>
        </w:rPr>
        <w:tab/>
        <w:t>(A)</w:t>
      </w:r>
      <w:r>
        <w:rPr>
          <w:color w:val="000000"/>
        </w:rPr>
        <w:tab/>
      </w:r>
      <w:r w:rsidR="00512AFF">
        <w:rPr>
          <w:color w:val="000000"/>
        </w:rPr>
        <w:t xml:space="preserve">A </w:t>
      </w:r>
      <w:r w:rsidRPr="00087BF6">
        <w:rPr>
          <w:color w:val="000000"/>
        </w:rPr>
        <w:t xml:space="preserve">court may order an eligible inmate be sentenced to the </w:t>
      </w:r>
      <w:r w:rsidR="00512AFF">
        <w:rPr>
          <w:color w:val="000000"/>
        </w:rPr>
        <w:t>s</w:t>
      </w:r>
      <w:r>
        <w:rPr>
          <w:color w:val="000000"/>
        </w:rPr>
        <w:t xml:space="preserve">tate </w:t>
      </w:r>
      <w:r w:rsidR="00512AFF">
        <w:rPr>
          <w:color w:val="000000"/>
        </w:rPr>
        <w:t>w</w:t>
      </w:r>
      <w:r>
        <w:rPr>
          <w:color w:val="000000"/>
        </w:rPr>
        <w:t>ork</w:t>
      </w:r>
      <w:r w:rsidRPr="00087BF6">
        <w:rPr>
          <w:color w:val="000000"/>
        </w:rPr>
        <w:t xml:space="preserve"> </w:t>
      </w:r>
      <w:r w:rsidR="00512AFF">
        <w:rPr>
          <w:color w:val="000000"/>
        </w:rPr>
        <w:t>p</w:t>
      </w:r>
      <w:r w:rsidRPr="00087BF6">
        <w:rPr>
          <w:color w:val="000000"/>
        </w:rPr>
        <w:t>rogram</w:t>
      </w:r>
      <w:r w:rsidR="00512AFF">
        <w:rPr>
          <w:color w:val="000000"/>
        </w:rPr>
        <w:t xml:space="preserve">. </w:t>
      </w:r>
      <w:r w:rsidRPr="00087BF6">
        <w:rPr>
          <w:color w:val="000000"/>
        </w:rPr>
        <w:t xml:space="preserve">If an eligible inmate is sentenced to the </w:t>
      </w:r>
      <w:r w:rsidR="00512AFF">
        <w:rPr>
          <w:color w:val="000000"/>
        </w:rPr>
        <w:t>state work</w:t>
      </w:r>
      <w:r w:rsidR="00512AFF" w:rsidRPr="00087BF6">
        <w:rPr>
          <w:color w:val="000000"/>
        </w:rPr>
        <w:t xml:space="preserve"> </w:t>
      </w:r>
      <w:r w:rsidR="00512AFF">
        <w:rPr>
          <w:color w:val="000000"/>
        </w:rPr>
        <w:t>p</w:t>
      </w:r>
      <w:r w:rsidR="00512AFF" w:rsidRPr="00087BF6">
        <w:rPr>
          <w:color w:val="000000"/>
        </w:rPr>
        <w:t>rogram</w:t>
      </w:r>
      <w:r w:rsidRPr="00087BF6">
        <w:rPr>
          <w:color w:val="000000"/>
        </w:rPr>
        <w:t xml:space="preserve"> he must be transferred to the custody of the department for evaluation.</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sidR="00512AFF">
        <w:rPr>
          <w:color w:val="000000"/>
        </w:rPr>
        <w:t>state work</w:t>
      </w:r>
      <w:r w:rsidR="00512AFF" w:rsidRPr="00087BF6">
        <w:rPr>
          <w:color w:val="000000"/>
        </w:rPr>
        <w:t xml:space="preserve"> </w:t>
      </w:r>
      <w:r w:rsidR="00512AFF">
        <w:rPr>
          <w:color w:val="000000"/>
        </w:rPr>
        <w:t>p</w:t>
      </w:r>
      <w:r w:rsidR="00512AFF" w:rsidRPr="00087BF6">
        <w:rPr>
          <w:color w:val="000000"/>
        </w:rPr>
        <w:t>rogram</w:t>
      </w:r>
      <w:r w:rsidR="00512AFF">
        <w:rPr>
          <w:color w:val="000000"/>
        </w:rPr>
        <w:t xml:space="preserve">. </w:t>
      </w:r>
      <w:r w:rsidRPr="00087BF6">
        <w:rPr>
          <w:color w:val="000000"/>
        </w:rPr>
        <w:t>An unsuitable inmate must be returned to court for sentencing to another term as provided by law.</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sidR="00512AFF" w:rsidRPr="00512AFF">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sidR="00512AFF" w:rsidRPr="00512AFF">
        <w:rPr>
          <w:color w:val="000000"/>
        </w:rPr>
        <w:t>’</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sidR="00512AFF">
        <w:rPr>
          <w:color w:val="000000"/>
        </w:rPr>
        <w:noBreakHyphen/>
      </w:r>
      <w:r>
        <w:rPr>
          <w:color w:val="000000"/>
        </w:rPr>
        <w:t>13</w:t>
      </w:r>
      <w:r w:rsidR="00512AFF">
        <w:rPr>
          <w:color w:val="000000"/>
        </w:rPr>
        <w:noBreakHyphen/>
      </w:r>
      <w:r>
        <w:rPr>
          <w:color w:val="000000"/>
        </w:rPr>
        <w:t>1740.</w:t>
      </w:r>
      <w:r>
        <w:rPr>
          <w:color w:val="000000"/>
        </w:rPr>
        <w:tab/>
        <w:t>(A)</w:t>
      </w:r>
      <w:r>
        <w:rPr>
          <w:color w:val="000000"/>
        </w:rPr>
        <w:tab/>
        <w:t>If an inmate sentenced to a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w:t>
      </w:r>
      <w:r w:rsidR="00512AFF" w:rsidRPr="00512AFF">
        <w:rPr>
          <w:color w:val="000000"/>
        </w:rPr>
        <w:t>’</w:t>
      </w:r>
      <w:r>
        <w:rPr>
          <w:color w:val="000000"/>
        </w:rPr>
        <w:t>s inability to find suitable work for the inmate, then the inmate would be eligible to receive credit towards his sentence during this period; or</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8C" w:rsidRDefault="00137C8C" w:rsidP="0013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0E68" w:rsidRDefault="00512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D5B" w:rsidRDefault="007F6D5B" w:rsidP="007F6D5B">
      <w:pPr>
        <w:suppressAutoHyphens/>
      </w:pPr>
    </w:p>
    <w:sectPr w:rsidR="007F6D5B" w:rsidSect="007F6D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DD5" w:rsidRDefault="00BD1DD5" w:rsidP="009F0C77">
      <w:r>
        <w:separator/>
      </w:r>
    </w:p>
  </w:endnote>
  <w:endnote w:type="continuationSeparator" w:id="0">
    <w:p w:rsidR="00BD1DD5" w:rsidRDefault="00BD1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CF3628-10E9-456C-BF3A-253FF2C1B6FB}"/>
    <w:embedBold r:id="rId2" w:fontKey="{117F4DB6-A171-425C-9BB1-609113489905}"/>
  </w:font>
  <w:font w:name="Calibri">
    <w:panose1 w:val="020F0502020204030204"/>
    <w:charset w:val="00"/>
    <w:family w:val="swiss"/>
    <w:pitch w:val="variable"/>
    <w:sig w:usb0="E00002FF" w:usb1="4000ACFF" w:usb2="00000001" w:usb3="00000000" w:csb0="0000019F" w:csb1="00000000"/>
    <w:embedRegular r:id="rId3" w:fontKey="{73AC675B-E2D6-4D6B-AB74-848C666CD711}"/>
  </w:font>
  <w:font w:name="Segoe UI">
    <w:panose1 w:val="020B0502040204020203"/>
    <w:charset w:val="00"/>
    <w:family w:val="swiss"/>
    <w:pitch w:val="variable"/>
    <w:sig w:usb0="E10022FF" w:usb1="C000E47F" w:usb2="00000029" w:usb3="00000000" w:csb0="000001DF" w:csb1="00000000"/>
    <w:embedRegular r:id="rId4" w:fontKey="{521C188B-CD23-4E23-8FF6-9D431C137816}"/>
  </w:font>
  <w:font w:name="Cambria">
    <w:panose1 w:val="02040503050406030204"/>
    <w:charset w:val="00"/>
    <w:family w:val="roman"/>
    <w:pitch w:val="variable"/>
    <w:sig w:usb0="E00002FF" w:usb1="400004FF" w:usb2="00000000" w:usb3="00000000" w:csb0="0000019F" w:csb1="00000000"/>
    <w:embedRegular r:id="rId5" w:fontKey="{99961AE8-48A3-4BFC-8154-F80DF738A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68" w:rsidRPr="007F6D5B" w:rsidRDefault="007F6D5B" w:rsidP="007F6D5B">
    <w:pPr>
      <w:pStyle w:val="Footer"/>
      <w:tabs>
        <w:tab w:val="clear" w:pos="4680"/>
        <w:tab w:val="clear" w:pos="9360"/>
        <w:tab w:val="center" w:pos="2995"/>
      </w:tabs>
      <w:spacing w:before="120"/>
    </w:pPr>
    <w:r>
      <w:t>[4670]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DD5" w:rsidRDefault="00BD1DD5" w:rsidP="009F0C77">
      <w:r>
        <w:separator/>
      </w:r>
    </w:p>
  </w:footnote>
  <w:footnote w:type="continuationSeparator" w:id="0">
    <w:p w:rsidR="00BD1DD5" w:rsidRDefault="00BD1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9CM18"/>
    <w:docVar w:name="CoverBillType" w:val="b"/>
    <w:docVar w:name="DocPath" w:val="L:\Council\bills\GT\5409CM18.DOCX"/>
    <w:docVar w:name="dvBillNumber" w:val="4670"/>
    <w:docVar w:name="dvBillNumberPrefix" w:val="H. "/>
    <w:docVar w:name="dvOriginalBody" w:val="House"/>
    <w:docVar w:name="dvSteno" w:val="GT"/>
    <w:docVar w:name="NameofBody" w:val="h"/>
    <w:docVar w:name="vGroup2" w:val="Council"/>
  </w:docVars>
  <w:rsids>
    <w:rsidRoot w:val="00BD1DD5"/>
    <w:rsid w:val="00011869"/>
    <w:rsid w:val="00015CD6"/>
    <w:rsid w:val="000E0100"/>
    <w:rsid w:val="000E1785"/>
    <w:rsid w:val="000F40FA"/>
    <w:rsid w:val="001035F1"/>
    <w:rsid w:val="0010776B"/>
    <w:rsid w:val="00133E66"/>
    <w:rsid w:val="00137C8C"/>
    <w:rsid w:val="001435A3"/>
    <w:rsid w:val="00146ED3"/>
    <w:rsid w:val="00151044"/>
    <w:rsid w:val="001D08F2"/>
    <w:rsid w:val="001D3A58"/>
    <w:rsid w:val="001D525B"/>
    <w:rsid w:val="001D7F4F"/>
    <w:rsid w:val="001F41A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AFF"/>
    <w:rsid w:val="005273C6"/>
    <w:rsid w:val="00530A69"/>
    <w:rsid w:val="00545593"/>
    <w:rsid w:val="00556EBF"/>
    <w:rsid w:val="00577C6C"/>
    <w:rsid w:val="005871A2"/>
    <w:rsid w:val="005A62FE"/>
    <w:rsid w:val="005C2FE2"/>
    <w:rsid w:val="005E2BC9"/>
    <w:rsid w:val="00605102"/>
    <w:rsid w:val="006215AA"/>
    <w:rsid w:val="006913C9"/>
    <w:rsid w:val="0069470D"/>
    <w:rsid w:val="006D58AA"/>
    <w:rsid w:val="00734F00"/>
    <w:rsid w:val="007A70AE"/>
    <w:rsid w:val="007F6D5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0E68"/>
    <w:rsid w:val="00BD1DD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3A03C-3BAA-471A-9C27-107E2C61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7AFD-188A-4A51-9EF2-57F6716B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821</Words>
  <Characters>4057</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4670 Text of Previous Version (Jan. 24, 2018) - South Carolina Legislature Online</dc:title>
  <dc:creator>Gwen Thurmond</dc:creator>
  <cp:lastModifiedBy>S Volk</cp:lastModifiedBy>
  <cp:revision>2</cp:revision>
  <cp:lastPrinted>2018-01-10T14:01:00Z</cp:lastPrinted>
  <dcterms:created xsi:type="dcterms:W3CDTF">2018-01-24T19:19:00Z</dcterms:created>
  <dcterms:modified xsi:type="dcterms:W3CDTF">2018-01-24T19:19:00Z</dcterms:modified>
</cp:coreProperties>
</file>