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A8F" w:rsidRDefault="00830A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0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733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41D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A5B13">
        <w:rPr>
          <w:color w:val="000000" w:themeColor="text1"/>
          <w:u w:color="000000" w:themeColor="text1"/>
        </w:rPr>
        <w:t>TO AMEND THE CODE OF LAWS OF SOUTH CAROLINA, 1976, BY ADDING SECTION 11</w:t>
      </w:r>
      <w:r w:rsidR="00A016D7"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</w:t>
      </w:r>
      <w:r w:rsidR="00A016D7"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130 SO AS TO REQUIRE CERTAIN NONPROFIT CORPORATIONS THAT RECEIVE MORE THAN ONE HUNDRED DOLLARS IN PUBLIC FUNDS TO SUBMIT A QUARTERLY EXPENDITURE REPORT TO THE AWARDING JURISDICTION, AND TO PROVIDE THAT THE AWARDING JURISDICTION MUST MAKE THE REPORTS AVAILABLE TO THE PUBLIC.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7332" w:rsidRDefault="00D173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7332" w:rsidRDefault="00D173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1D8" w:rsidRPr="005A5B13" w:rsidRDefault="00D17332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841D8" w:rsidRPr="005A5B13">
        <w:rPr>
          <w:color w:val="000000" w:themeColor="text1"/>
          <w:u w:color="000000" w:themeColor="text1"/>
        </w:rPr>
        <w:t xml:space="preserve">Chapter 1, Title 11 of the 1976 Code is amended by adding: 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“Section 11</w:t>
      </w:r>
      <w:r w:rsidR="00A016D7"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</w:t>
      </w:r>
      <w:r w:rsidR="00A016D7"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130.</w:t>
      </w:r>
      <w:r w:rsidRPr="005A5B13">
        <w:rPr>
          <w:color w:val="000000" w:themeColor="text1"/>
          <w:u w:color="000000" w:themeColor="text1"/>
        </w:rPr>
        <w:tab/>
        <w:t>(A)</w:t>
      </w:r>
      <w:r w:rsidRPr="005A5B13">
        <w:rPr>
          <w:color w:val="000000" w:themeColor="text1"/>
          <w:u w:color="000000" w:themeColor="text1"/>
        </w:rPr>
        <w:tab/>
        <w:t>Any entity organized pursuant to Chapter 31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Title 33 that received more than one hundred dollars in public funds from a state agency or political subdivision in the previous calendar year or the current calendar year, must submit a quarterly expenditure report to the jurisdiction awarding the funds.  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(B)</w:t>
      </w:r>
      <w:r w:rsidRPr="005A5B13">
        <w:rPr>
          <w:color w:val="000000" w:themeColor="text1"/>
          <w:u w:color="000000" w:themeColor="text1"/>
        </w:rPr>
        <w:tab/>
        <w:t>The expenditure report must include: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(1)</w:t>
      </w:r>
      <w:r w:rsidRPr="005A5B13">
        <w:rPr>
          <w:color w:val="000000" w:themeColor="text1"/>
          <w:u w:color="000000" w:themeColor="text1"/>
        </w:rPr>
        <w:tab/>
        <w:t xml:space="preserve">the amount of funds expended; 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(2)</w:t>
      </w:r>
      <w:r w:rsidRPr="005A5B13">
        <w:rPr>
          <w:color w:val="000000" w:themeColor="text1"/>
          <w:u w:color="000000" w:themeColor="text1"/>
        </w:rPr>
        <w:tab/>
        <w:t xml:space="preserve">the general purposes for which the funds were expended; and 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(3)</w:t>
      </w:r>
      <w:r w:rsidRPr="005A5B13">
        <w:rPr>
          <w:color w:val="000000" w:themeColor="text1"/>
          <w:u w:color="000000" w:themeColor="text1"/>
        </w:rPr>
        <w:tab/>
        <w:t>any other information required by the jurisdiction so as to increase the public</w:t>
      </w:r>
      <w:r w:rsidR="00A016D7" w:rsidRPr="00A016D7">
        <w:rPr>
          <w:color w:val="000000" w:themeColor="text1"/>
          <w:u w:color="000000" w:themeColor="text1"/>
        </w:rPr>
        <w:t>’</w:t>
      </w:r>
      <w:r w:rsidRPr="005A5B13">
        <w:rPr>
          <w:color w:val="000000" w:themeColor="text1"/>
          <w:u w:color="000000" w:themeColor="text1"/>
        </w:rPr>
        <w:t xml:space="preserve">s knowledge of the manner in which the funds are expended. 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(C)</w:t>
      </w:r>
      <w:r w:rsidRPr="005A5B13">
        <w:rPr>
          <w:color w:val="000000" w:themeColor="text1"/>
          <w:u w:color="000000" w:themeColor="text1"/>
        </w:rPr>
        <w:tab/>
        <w:t>The expenditure reports must be made available by the awarding state agency or political subdivision in accordance with the requirements of Chapter 4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Title 30; however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the entity receiving the funds is not subject to such disclosure provisions.”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7332" w:rsidRDefault="009841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5B13">
        <w:rPr>
          <w:color w:val="000000" w:themeColor="text1"/>
          <w:u w:color="000000" w:themeColor="text1"/>
        </w:rPr>
        <w:lastRenderedPageBreak/>
        <w:t>SECTION</w:t>
      </w:r>
      <w:r w:rsidRPr="005A5B13">
        <w:rPr>
          <w:color w:val="000000" w:themeColor="text1"/>
          <w:u w:color="000000" w:themeColor="text1"/>
        </w:rPr>
        <w:tab/>
        <w:t>2.</w:t>
      </w:r>
      <w:r w:rsidRPr="005A5B13">
        <w:rPr>
          <w:color w:val="000000" w:themeColor="text1"/>
          <w:u w:color="000000" w:themeColor="text1"/>
        </w:rPr>
        <w:tab/>
        <w:t>This act takes effect upon approval by the Governor and applies to any public funds received thereafter and within three calendar years thereof.</w:t>
      </w:r>
    </w:p>
    <w:p w:rsidR="00D806AB" w:rsidRDefault="00A016D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0A8F" w:rsidRDefault="00830A8F" w:rsidP="00830A8F">
      <w:pPr>
        <w:suppressAutoHyphens/>
      </w:pPr>
    </w:p>
    <w:sectPr w:rsidR="00830A8F" w:rsidSect="00830A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332" w:rsidRDefault="00D17332" w:rsidP="009F0C77">
      <w:r>
        <w:separator/>
      </w:r>
    </w:p>
  </w:endnote>
  <w:endnote w:type="continuationSeparator" w:id="0">
    <w:p w:rsidR="00D17332" w:rsidRDefault="00D173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96875F-0325-42FA-B847-73E346AF127C}"/>
    <w:embedBold r:id="rId2" w:fontKey="{DF1208F9-4951-41DC-A058-483E5ED231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42606E-0A68-4CDF-887B-9F55EC7FA3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361F79-59AF-40B8-A544-689E607A52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5E0790-E4C6-4237-A85A-1D1152E1D0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AB" w:rsidRPr="00830A8F" w:rsidRDefault="00830A8F" w:rsidP="00830A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332" w:rsidRDefault="00D17332" w:rsidP="009F0C77">
      <w:r>
        <w:separator/>
      </w:r>
    </w:p>
  </w:footnote>
  <w:footnote w:type="continuationSeparator" w:id="0">
    <w:p w:rsidR="00D17332" w:rsidRDefault="00D173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584DG17"/>
    <w:docVar w:name="CoverBillType" w:val="b"/>
    <w:docVar w:name="DocPath" w:val="L:\Council\bills\BBM\9584DG17.DOCX"/>
    <w:docVar w:name="dvBillNumber" w:val="47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D1733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D79"/>
    <w:rsid w:val="00297318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6AF4"/>
    <w:rsid w:val="00830A8F"/>
    <w:rsid w:val="00834A12"/>
    <w:rsid w:val="00872729"/>
    <w:rsid w:val="008F4429"/>
    <w:rsid w:val="00932670"/>
    <w:rsid w:val="009352BB"/>
    <w:rsid w:val="009841D8"/>
    <w:rsid w:val="00990668"/>
    <w:rsid w:val="009B397B"/>
    <w:rsid w:val="009F0C77"/>
    <w:rsid w:val="009F4DD1"/>
    <w:rsid w:val="00A016D7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7332"/>
    <w:rsid w:val="00D239F9"/>
    <w:rsid w:val="00D24C61"/>
    <w:rsid w:val="00D405E7"/>
    <w:rsid w:val="00D40DD2"/>
    <w:rsid w:val="00D41D56"/>
    <w:rsid w:val="00D6260D"/>
    <w:rsid w:val="00D6662B"/>
    <w:rsid w:val="00D806A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538CBE-546F-4856-AB85-51789C8B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6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6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A5D13-BFDE-4A57-937D-FE97E4905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8EA649BB.dotm</Template>
  <TotalTime>0</TotalTime>
  <Pages>1</Pages>
  <Words>249</Words>
  <Characters>1274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472 Text of Previous Version (Feb. 23, 2017) - South Carolina Legislature Online</dc:title>
  <dc:subject/>
  <dc:creator>BRENDA MELTON</dc:creator>
  <cp:keywords/>
  <dc:description/>
  <cp:lastModifiedBy>S Volk</cp:lastModifiedBy>
  <cp:revision>2</cp:revision>
  <cp:lastPrinted>2017-02-22T15:49:00Z</cp:lastPrinted>
  <dcterms:created xsi:type="dcterms:W3CDTF">2017-02-23T17:56:00Z</dcterms:created>
  <dcterms:modified xsi:type="dcterms:W3CDTF">2017-02-23T17:56:00Z</dcterms:modified>
</cp:coreProperties>
</file>