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9B"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F01CA1" w:rsidRDefault="00F01CA1" w:rsidP="00F01CA1">
      <w:pPr>
        <w:tabs>
          <w:tab w:val="right" w:pos="5933"/>
        </w:tabs>
        <w:suppressAutoHyphens/>
      </w:pPr>
      <w:r>
        <w:tab/>
      </w:r>
      <w:r>
        <w:rPr>
          <w:b/>
          <w:sz w:val="36"/>
        </w:rPr>
        <w:t>H. 4799</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Howard, Gilliard, Davis, Brawley and King</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4799) </w:t>
      </w:r>
      <w:r w:rsidRPr="00F01CA1">
        <w:rPr>
          <w:color w:val="000000" w:themeColor="text1"/>
          <w:u w:color="000000" w:themeColor="text1"/>
        </w:rPr>
        <w:t>to amend the Code of Laws of South Carolina, 1976, by adding Article 3 to Chapter 45, Title 40 entitled the “Physical Therapy Licensure Compact”</w:t>
      </w:r>
      <w:r>
        <w:t>, etc., respectfully</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Amend the bill, as and if amended, page 4, by striking lines 9-13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w:t>
      </w:r>
      <w:r w:rsidRPr="0059633D">
        <w:rPr>
          <w:snapToGrid w:val="0"/>
        </w:rPr>
        <w:tab/>
      </w:r>
      <w:r w:rsidRPr="0059633D">
        <w:rPr>
          <w:snapToGrid w:val="0"/>
        </w:rPr>
        <w:tab/>
      </w:r>
      <w:r w:rsidRPr="0059633D">
        <w:rPr>
          <w:snapToGrid w:val="0"/>
        </w:rPr>
        <w:tab/>
        <w:t xml:space="preserve">(4) for initial licensure require the applicant to undergo a state criminal record check, supported by fingerprints, by the State Law Enforcement Division (SLED); and a national criminal record check, supported by fingerprints, by the Federal Bureau of Investigation (FBI).  The results of these criminal record checks must be reported to the Boardfor review in accordance with Section 40-1-140.  The fees for conducting the criminal record checks shall be borne by the applicant.  SLED is authorized to store the prints for notification purposes.  </w:t>
      </w:r>
      <w:r w:rsidRPr="0059633D">
        <w:rPr>
          <w:snapToGrid w:val="0"/>
        </w:rPr>
        <w:tab/>
      </w:r>
      <w:r w:rsidRPr="0059633D">
        <w:rPr>
          <w:snapToGrid w:val="0"/>
        </w:rPr>
        <w:tab/>
      </w:r>
      <w:r w:rsidRPr="0059633D">
        <w:rPr>
          <w:snapToGrid w:val="0"/>
        </w:rPr>
        <w:tab/>
      </w:r>
      <w:r w:rsidRPr="0059633D">
        <w:rPr>
          <w:snapToGrid w:val="0"/>
        </w:rPr>
        <w:tab/>
      </w:r>
      <w:r w:rsidRPr="0059633D">
        <w:rPr>
          <w:snapToGrid w:val="0"/>
        </w:rPr>
        <w:tab/>
      </w:r>
      <w:r w:rsidRPr="0059633D">
        <w:rPr>
          <w:snapToGrid w:val="0"/>
        </w:rPr>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Amend</w:t>
      </w:r>
      <w:r w:rsidRPr="0059633D">
        <w:rPr>
          <w:snapToGrid w:val="0"/>
          <w:szCs w:val="18"/>
        </w:rPr>
        <w:t xml:space="preserve"> </w:t>
      </w:r>
      <w:r w:rsidRPr="0059633D">
        <w:rPr>
          <w:snapToGrid w:val="0"/>
        </w:rPr>
        <w:t>the bill further, page 4 by striking line 29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w:t>
      </w:r>
      <w:r w:rsidRPr="0059633D">
        <w:rPr>
          <w:snapToGrid w:val="0"/>
        </w:rPr>
        <w:tab/>
      </w:r>
      <w:r w:rsidRPr="0059633D">
        <w:rPr>
          <w:snapToGrid w:val="0"/>
        </w:rPr>
        <w:tab/>
        <w:t>privilege.</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633D">
        <w:rPr>
          <w:snapToGrid w:val="0"/>
        </w:rPr>
        <w:tab/>
        <w:t xml:space="preserve">(E)  </w:t>
      </w:r>
      <w:r w:rsidRPr="0059633D">
        <w:t>A member state cannot participate in issuing compact privileges until such member state has completed the requirements to implement the</w:t>
      </w:r>
      <w:r w:rsidRPr="0059633D">
        <w:rPr>
          <w:i/>
          <w:iCs/>
        </w:rPr>
        <w:t xml:space="preserve"> </w:t>
      </w:r>
      <w:r w:rsidRPr="0059633D">
        <w:rPr>
          <w:snapToGrid w:val="0"/>
        </w:rPr>
        <w:t>state criminal record check, supported by fingerprints, by the State Law Enforcement Division (SLED); and a national criminal record check, supported by fingerprints, by the Federal Bureau of Investigation (FBI)</w:t>
      </w:r>
      <w:r w:rsidRPr="0059633D">
        <w:t xml:space="preserve"> and promulgated all regulations necessary to carry out the requirements of the compact, including but not limited to establishing fees for granting a compact privilege.</w:t>
      </w:r>
      <w:r>
        <w:tab/>
      </w:r>
      <w:r w:rsidRPr="0059633D">
        <w:tab/>
      </w:r>
      <w:r w:rsidRPr="0059633D">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59633D">
        <w:rPr>
          <w:snapToGrid w:val="0"/>
        </w:rPr>
        <w:t>Amend the bill further, page 8, by striking lines 5-8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w:t>
      </w:r>
      <w:r w:rsidRPr="0059633D">
        <w:rPr>
          <w:u w:color="000000" w:themeColor="text1"/>
        </w:rPr>
        <w:tab/>
      </w:r>
      <w:r w:rsidRPr="0059633D">
        <w:rPr>
          <w:u w:color="000000" w:themeColor="text1"/>
        </w:rPr>
        <w:tab/>
        <w:t>(5)</w:t>
      </w:r>
      <w:r w:rsidRPr="0059633D">
        <w:rPr>
          <w:u w:color="000000" w:themeColor="text1"/>
        </w:rPr>
        <w:tab/>
        <w:t xml:space="preserve">promulgate uniform rules to facilitate and coordinate implementation and administration of this compact;    / </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Amend the bill further, page 15, by striking lines 11-16 and inserting:</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w:t>
      </w:r>
      <w:r w:rsidRPr="0059633D">
        <w:rPr>
          <w:u w:color="000000" w:themeColor="text1"/>
        </w:rPr>
        <w:tab/>
      </w:r>
      <w:r w:rsidRPr="0059633D">
        <w:rPr>
          <w:u w:color="000000" w:themeColor="text1"/>
        </w:rPr>
        <w:tab/>
      </w:r>
      <w:r w:rsidRPr="0059633D">
        <w:rPr>
          <w:u w:color="000000" w:themeColor="text1"/>
        </w:rPr>
        <w:tab/>
        <w:t>(1)</w:t>
      </w:r>
      <w:r w:rsidRPr="0059633D">
        <w:rPr>
          <w:u w:color="000000" w:themeColor="text1"/>
        </w:rPr>
        <w:tab/>
        <w:t xml:space="preserve">The executive, legislative, and judicial branches of state government in each member state shall enforce this compact and take all actions necessary and appropriate to effectuate the compact’s purposes and intent. </w:t>
      </w:r>
      <w:r w:rsidRPr="0059633D">
        <w:rPr>
          <w:u w:color="000000" w:themeColor="text1"/>
        </w:rPr>
        <w:tab/>
      </w:r>
      <w:r w:rsidRPr="0059633D">
        <w:rPr>
          <w:u w:color="000000" w:themeColor="text1"/>
        </w:rPr>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Renumber sections to conform.</w:t>
      </w: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Amend title to conform.</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CA1"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fully implement a criminal background check requirement, within a time frame established by rule, by receiving the results of the Federal Bureau of Investigation record search on criminal background checks and use the results in making licensure decisions in accordance with 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006C01DB">
        <w:rPr>
          <w:color w:val="000000" w:themeColor="text1"/>
          <w:u w:color="000000" w:themeColor="text1"/>
        </w:rPr>
        <w:t>540(B);</w:t>
      </w:r>
      <w:r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Member states may charge a fee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promulgate uniform rules to facilitate and coordinate implementation and administration of this compact, provided the rules shall have the force and effect of law and must be binding in all member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w:t>
      </w:r>
      <w:r w:rsidRPr="00E90221">
        <w:rPr>
          <w:color w:val="000000" w:themeColor="text1"/>
          <w:u w:color="000000" w:themeColor="text1"/>
        </w:rPr>
        <w:lastRenderedPageBreak/>
        <w:t xml:space="preserve">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w:t>
      </w:r>
      <w:r w:rsidR="00264E3F" w:rsidRPr="00E90221">
        <w:rPr>
          <w:color w:val="000000" w:themeColor="text1"/>
          <w:u w:color="000000" w:themeColor="text1"/>
        </w:rPr>
        <w:lastRenderedPageBreak/>
        <w:t xml:space="preserve">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w:t>
      </w:r>
      <w:r w:rsidR="008A5811">
        <w:rPr>
          <w:color w:val="000000" w:themeColor="text1"/>
          <w:u w:color="000000" w:themeColor="text1"/>
        </w:rPr>
        <w:t>,</w:t>
      </w:r>
      <w:r w:rsidR="006C01DB">
        <w:rPr>
          <w:color w:val="000000" w:themeColor="text1"/>
          <w:u w:color="000000" w:themeColor="text1"/>
        </w:rPr>
        <w:t xml:space="preserve"> or omission that occurred</w:t>
      </w:r>
      <w:r w:rsidR="008A5811">
        <w:rPr>
          <w:color w:val="000000" w:themeColor="text1"/>
          <w:u w:color="000000" w:themeColor="text1"/>
        </w:rPr>
        <w:t>,</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w:t>
      </w:r>
      <w:r w:rsidR="008A5811">
        <w:rPr>
          <w:color w:val="000000" w:themeColor="text1"/>
          <w:u w:color="000000" w:themeColor="text1"/>
        </w:rPr>
        <w:t>,</w:t>
      </w:r>
      <w:r w:rsidR="00264E3F" w:rsidRPr="00E90221">
        <w:rPr>
          <w:color w:val="000000" w:themeColor="text1"/>
          <w:u w:color="000000" w:themeColor="text1"/>
        </w:rPr>
        <w:t xml:space="preserve">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w:t>
      </w:r>
      <w:r w:rsidR="008A5811">
        <w:rPr>
          <w:color w:val="000000" w:themeColor="text1"/>
          <w:u w:color="000000" w:themeColor="text1"/>
        </w:rPr>
        <w:t>,</w:t>
      </w:r>
      <w:r w:rsidR="00264E3F" w:rsidRPr="00E90221">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w:t>
      </w:r>
      <w:r w:rsidR="008A5811">
        <w:rPr>
          <w:color w:val="000000" w:themeColor="text1"/>
          <w:u w:color="000000" w:themeColor="text1"/>
        </w:rPr>
        <w:t>,</w:t>
      </w:r>
      <w:r w:rsidR="00264E3F" w:rsidRPr="00E90221">
        <w:rPr>
          <w:color w:val="000000" w:themeColor="text1"/>
          <w:u w:color="000000" w:themeColor="text1"/>
        </w:rPr>
        <w:t xml:space="preserve">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The commission shall promptly notify all member states of any adverse action taken against a licensee or an individual applying 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8A581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business days before the scheduled date of the hearing.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(2)</w:t>
      </w:r>
      <w:r w:rsidR="004B550A">
        <w:rPr>
          <w:color w:val="000000" w:themeColor="text1"/>
          <w:u w:color="000000" w:themeColor="text1"/>
        </w:rPr>
        <w:tab/>
      </w:r>
      <w:r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w:t>
      </w:r>
      <w:r w:rsidR="00264E3F" w:rsidRPr="00E90221">
        <w:rPr>
          <w:color w:val="000000" w:themeColor="text1"/>
          <w:u w:color="000000" w:themeColor="text1"/>
        </w:rPr>
        <w:lastRenderedPageBreak/>
        <w:t xml:space="preserve">The revision must be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(1)</w:t>
      </w:r>
      <w:r w:rsidR="004B550A">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97054C" w:rsidRPr="0097054C">
        <w:rPr>
          <w:color w:val="000000" w:themeColor="text1"/>
          <w:u w:color="000000" w:themeColor="text1"/>
        </w:rPr>
        <w:t>’</w:t>
      </w:r>
      <w:r w:rsidRPr="00E90221">
        <w:rPr>
          <w:color w:val="000000" w:themeColor="text1"/>
          <w:u w:color="000000" w:themeColor="text1"/>
        </w:rPr>
        <w:t>s purposes and intent. The provisions of this compact and the rules promulgated hereunder shall have standing as statutory law.</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w:t>
      </w:r>
      <w:r w:rsidR="008A5811">
        <w:rPr>
          <w:color w:val="000000" w:themeColor="text1"/>
          <w:u w:color="000000" w:themeColor="text1"/>
        </w:rPr>
        <w:t>,</w:t>
      </w:r>
      <w:r w:rsidR="00264E3F" w:rsidRPr="00E90221">
        <w:rPr>
          <w:color w:val="000000" w:themeColor="text1"/>
          <w:u w:color="000000" w:themeColor="text1"/>
        </w:rPr>
        <w:t xml:space="preserve">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w:t>
      </w:r>
      <w:r w:rsidR="008A5811">
        <w:rPr>
          <w:color w:val="000000" w:themeColor="text1"/>
          <w:u w:color="000000" w:themeColor="text1"/>
        </w:rPr>
        <w:t>,</w:t>
      </w:r>
      <w:r w:rsidR="00264E3F" w:rsidRPr="00E90221">
        <w:rPr>
          <w:color w:val="000000" w:themeColor="text1"/>
          <w:u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620. This compact must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w:t>
      </w:r>
      <w:r w:rsidR="008A5811">
        <w:rPr>
          <w:color w:val="000000" w:themeColor="text1"/>
          <w:u w:color="000000" w:themeColor="text1"/>
        </w:rPr>
        <w:t>,</w:t>
      </w:r>
      <w:r w:rsidR="00264E3F" w:rsidRPr="00E90221">
        <w:rPr>
          <w:color w:val="000000" w:themeColor="text1"/>
          <w:u w:color="000000" w:themeColor="text1"/>
        </w:rPr>
        <w:t xml:space="preserve">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77C" w:rsidRDefault="0076077C" w:rsidP="0076077C">
      <w:pPr>
        <w:suppressAutoHyphens/>
      </w:pPr>
    </w:p>
    <w:sectPr w:rsidR="0076077C"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5C1F11-EBEC-4D0C-8440-E27BE4289CD8}"/>
    <w:embedBold r:id="rId2" w:fontKey="{2DDE7811-AED5-4956-823C-3DAE0E69957D}"/>
    <w:embedItalic r:id="rId3" w:fontKey="{508160CF-D511-4559-9A52-9817466177CB}"/>
  </w:font>
  <w:font w:name="Calibri">
    <w:panose1 w:val="020F0502020204030204"/>
    <w:charset w:val="00"/>
    <w:family w:val="swiss"/>
    <w:pitch w:val="variable"/>
    <w:sig w:usb0="E00002FF" w:usb1="4000ACFF" w:usb2="00000001" w:usb3="00000000" w:csb0="0000019F" w:csb1="00000000"/>
    <w:embedRegular r:id="rId4" w:fontKey="{91251CE8-E930-407D-93B9-0BAE2A23E049}"/>
  </w:font>
  <w:font w:name="Segoe UI">
    <w:panose1 w:val="020B0502040204020203"/>
    <w:charset w:val="00"/>
    <w:family w:val="swiss"/>
    <w:pitch w:val="variable"/>
    <w:sig w:usb0="E10022FF" w:usb1="C000E47F" w:usb2="00000029" w:usb3="00000000" w:csb0="000001DF" w:csb1="00000000"/>
    <w:embedRegular r:id="rId5" w:fontKey="{F518FF7C-D820-4E4E-B162-06DAFB7C8068}"/>
  </w:font>
  <w:font w:name="Cambria">
    <w:panose1 w:val="02040503050406030204"/>
    <w:charset w:val="00"/>
    <w:family w:val="roman"/>
    <w:pitch w:val="variable"/>
    <w:sig w:usb0="E00002FF" w:usb1="400004FF" w:usb2="00000000" w:usb3="00000000" w:csb0="0000019F" w:csb1="00000000"/>
    <w:embedRegular r:id="rId6" w:fontKey="{CDD9A5C9-1EF5-416E-B0CA-B1D96B884F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76077C">
      <w:rPr>
        <w:noProof/>
      </w:rPr>
      <w:t>2</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7607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E5912"/>
    <w:rsid w:val="00301B21"/>
    <w:rsid w:val="00325348"/>
    <w:rsid w:val="0032732C"/>
    <w:rsid w:val="00336AD0"/>
    <w:rsid w:val="00350FF4"/>
    <w:rsid w:val="0037079A"/>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58AA"/>
    <w:rsid w:val="00705865"/>
    <w:rsid w:val="00734F00"/>
    <w:rsid w:val="0076077C"/>
    <w:rsid w:val="007A70AE"/>
    <w:rsid w:val="00834DFE"/>
    <w:rsid w:val="008362E8"/>
    <w:rsid w:val="0085786E"/>
    <w:rsid w:val="00896C0B"/>
    <w:rsid w:val="008A1768"/>
    <w:rsid w:val="008A489F"/>
    <w:rsid w:val="008A5811"/>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D73A67"/>
    <w:rsid w:val="00D85898"/>
    <w:rsid w:val="00D970A9"/>
    <w:rsid w:val="00DF3845"/>
    <w:rsid w:val="00E41911"/>
    <w:rsid w:val="00E44B57"/>
    <w:rsid w:val="00E92EEF"/>
    <w:rsid w:val="00EF2368"/>
    <w:rsid w:val="00F01CA1"/>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75C86-6A53-4792-BE67-B7D7A5AE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20</Pages>
  <Words>6448</Words>
  <Characters>34102</Characters>
  <Application>Microsoft Office Word</Application>
  <DocSecurity>0</DocSecurity>
  <Lines>783</Lines>
  <Paragraphs>250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(May 3, 2018) - South Carolina Legislature Online</dc:title>
  <dc:creator>%USERNAME%</dc:creator>
  <cp:lastModifiedBy>Miriam Cook</cp:lastModifiedBy>
  <cp:revision>2</cp:revision>
  <cp:lastPrinted>2018-01-25T15:53:00Z</cp:lastPrinted>
  <dcterms:created xsi:type="dcterms:W3CDTF">2018-05-03T23:35:00Z</dcterms:created>
  <dcterms:modified xsi:type="dcterms:W3CDTF">2018-05-03T23:35:00Z</dcterms:modified>
</cp:coreProperties>
</file>