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D5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Pr="00E05FFD" w:rsidRDefault="00E05FFD" w:rsidP="00E05FFD">
      <w:pPr>
        <w:tabs>
          <w:tab w:val="right" w:pos="5933"/>
        </w:tabs>
        <w:suppressAutoHyphens/>
        <w:jc w:val="both"/>
        <w:rPr>
          <w:rFonts w:eastAsia="Times New Roman"/>
        </w:rPr>
      </w:pPr>
      <w:r>
        <w:rPr>
          <w:rFonts w:eastAsia="Times New Roman"/>
        </w:rPr>
        <w:tab/>
      </w:r>
      <w:r>
        <w:rPr>
          <w:rFonts w:eastAsia="Times New Roman"/>
          <w:b/>
          <w:sz w:val="36"/>
        </w:rPr>
        <w:t>S. 480</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Hutto</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Default="00E05FFD" w:rsidP="0056380D">
      <w:pPr>
        <w:tabs>
          <w:tab w:val="right" w:pos="5933"/>
        </w:tabs>
        <w:suppressAutoHyphens/>
        <w:jc w:val="both"/>
        <w:rPr>
          <w:rFonts w:eastAsia="Times New Roman"/>
        </w:rPr>
      </w:pPr>
      <w:r>
        <w:rPr>
          <w:rFonts w:eastAsia="Times New Roman"/>
        </w:rPr>
        <w:t>S. Printed 4/27/17--H.</w:t>
      </w:r>
      <w:r w:rsidR="0056380D">
        <w:rPr>
          <w:rFonts w:eastAsia="Times New Roman"/>
        </w:rPr>
        <w:tab/>
        <w:t>[SEC 4/28/17 2:44 PM]</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E05FFD" w:rsidRP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5FFD" w:rsidSect="00E765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4FF1" w:rsidRPr="00522CE0" w:rsidRDefault="00FC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7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59-53-630 OF THE 1976 CODE, RELATING TO THE POWERS AND FUNDING FOR DENMARK TECHNICAL COLLEGE, TO PROVIDE THAT THE GOVERNING BODY FOR DENMARK TECHNICAL COLLEGE IS THE STATE BOARD FOR TECHNI</w:t>
      </w:r>
      <w:r w:rsidR="001D12BC">
        <w:rPr>
          <w:rFonts w:eastAsia="Times New Roman"/>
        </w:rPr>
        <w:t>CAL AND COMPREHENSIVE EDUCATION, AND</w:t>
      </w:r>
      <w:r>
        <w:rPr>
          <w:rFonts w:eastAsia="Times New Roman"/>
        </w:rPr>
        <w:t xml:space="preserve"> TO REQUIRE THE STATE BOARD FOR TECHNICAL AND COMPREHENSIVE EDUCATION TO COMMISSION A STUDY INTO THE MOST EFFECTIVE, EFFICIENT DELIVERY OF TECHNICAL COLLEGE EDUCATION OP</w:t>
      </w:r>
      <w:r w:rsidR="001D12BC">
        <w:rPr>
          <w:rFonts w:eastAsia="Times New Roman"/>
        </w:rPr>
        <w:t>PORTUNITIES IN CERTAIN COUNTIES;</w:t>
      </w:r>
      <w:r>
        <w:rPr>
          <w:rFonts w:eastAsia="Times New Roman"/>
        </w:rPr>
        <w:t xml:space="preserve"> AND TO REPEAL </w:t>
      </w:r>
      <w:r>
        <w:rPr>
          <w:rFonts w:eastAsia="Times New Roman"/>
          <w:color w:val="000000" w:themeColor="text1"/>
          <w:szCs w:val="24"/>
          <w:u w:color="000000" w:themeColor="text1"/>
        </w:rPr>
        <w:t>SECTIONS 59-53-610, 59-53-620, AND 59-53-640.</w:t>
      </w:r>
      <w:bookmarkEnd w:id="1"/>
    </w:p>
    <w:p w:rsidR="00BE35A2" w:rsidRDefault="00E05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05FFD" w:rsidRDefault="00E05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6603D">
        <w:rPr>
          <w:rFonts w:eastAsia="Times New Roman"/>
          <w:snapToGrid w:val="0"/>
          <w:szCs w:val="20"/>
        </w:rPr>
        <w:t>SECTION</w:t>
      </w:r>
      <w:r w:rsidRPr="0026603D">
        <w:rPr>
          <w:rFonts w:eastAsia="Times New Roman"/>
          <w:snapToGrid w:val="0"/>
          <w:szCs w:val="20"/>
        </w:rPr>
        <w:tab/>
        <w:t>1.</w:t>
      </w:r>
      <w:r w:rsidRPr="0026603D">
        <w:rPr>
          <w:rFonts w:eastAsia="Times New Roman"/>
          <w:snapToGrid w:val="0"/>
          <w:szCs w:val="20"/>
        </w:rPr>
        <w:tab/>
        <w:t>Article 8, Chapter 53, Title 59 of the 1976 Code is amended by adding:</w:t>
      </w: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03D">
        <w:rPr>
          <w:rFonts w:eastAsia="Times New Roman"/>
          <w:snapToGrid w:val="0"/>
          <w:szCs w:val="20"/>
        </w:rPr>
        <w:tab/>
        <w:t>“</w:t>
      </w:r>
      <w:r w:rsidRPr="0026603D">
        <w:t>Section 59-53-600.</w:t>
      </w:r>
      <w:r w:rsidRPr="0026603D">
        <w:tab/>
        <w:t>(A)</w:t>
      </w:r>
      <w:r w:rsidRPr="0026603D">
        <w:tab/>
        <w:t>Notwithstanding any provision of law to the contrary, during the time period beginning May 1, 2017</w:t>
      </w:r>
      <w:r w:rsidR="0038372C">
        <w:t>,</w:t>
      </w:r>
      <w:r w:rsidRPr="0026603D">
        <w:t xml:space="preserve"> and ending November 1, 2018, all powers, duties, and obligations vested in the Denmark Technical College Area Commission, as provided in this article,</w:t>
      </w:r>
      <w:bookmarkStart w:id="5" w:name="temp"/>
      <w:bookmarkEnd w:id="5"/>
      <w:r w:rsidRPr="0026603D">
        <w:t xml:space="preserve"> are devolved upon and become the powers, duties, and obligations of the State Board for Technical and Comprehensive Education.  The state board shall consult with and receive input from the Denmark Technical College Area Commission.  On November 1, 2018, all powers, duties, and obligations vested in the State Board pursuant to this section shall revert back to the Denmark Technical College Area Commission.</w:t>
      </w: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03D">
        <w:lastRenderedPageBreak/>
        <w:tab/>
        <w:t>(B)</w:t>
      </w:r>
      <w:r w:rsidRPr="0026603D">
        <w:tab/>
        <w:t>During the eighteen month period beginning on May 1, 2017, the state board shall provide quarterly status reports to the Chairman of the Senate Finance Committee and the Chairman of the House Ways and Means Committee concerning its activities in relation to Denmark Technical College, its operations, financial standing, recruitment and retention of students, actions taken to stabilize the college, and any other matters the state board deems relevant.</w:t>
      </w: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03D">
        <w:tab/>
        <w:t>(C)</w:t>
      </w:r>
      <w:r w:rsidRPr="0026603D">
        <w:tab/>
        <w:t>In addition to other activities undertaken by the state board pursuant to this section, the state board shall study the most effective, efficient delivery of technical college educational opportunities to Allendale, Bamberg, and Barnwell Counties.  The committee shall seek the input of stakeholders in the service area, including stakeholders from local government, school districts, and area businesses and economic development organizations.  The committee shall report its findings and recommendations not later than February 1, 2018.  The report shall be submitted to the state board, the Chairman of the Senate Finance Committee, the Chairman of the House Ways and Means Committee, and the Governor.”</w:t>
      </w:r>
    </w:p>
    <w:p w:rsid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03D">
        <w:t>SECTION</w:t>
      </w:r>
      <w:r w:rsidRPr="0026603D">
        <w:tab/>
        <w:t>2.</w:t>
      </w:r>
      <w:r w:rsidRPr="0026603D">
        <w:tab/>
        <w:t>Section 59-53-600 is repealed November 1, 2018.</w:t>
      </w:r>
    </w:p>
    <w:p w:rsid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17409" w:rsidRPr="00522CE0"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603D">
        <w:t>SECTION</w:t>
      </w:r>
      <w:r w:rsidRPr="0026603D">
        <w:tab/>
        <w:t>3.</w:t>
      </w:r>
      <w:r w:rsidRPr="0026603D">
        <w:tab/>
        <w:t>This act takes effect upon approval of the Governor.</w:t>
      </w:r>
    </w:p>
    <w:p w:rsidR="005F1E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0E19" w:rsidRDefault="00B10E19" w:rsidP="00B10E19">
      <w:pPr>
        <w:suppressAutoHyphens/>
        <w:jc w:val="both"/>
        <w:rPr>
          <w:rFonts w:eastAsia="Times New Roman"/>
        </w:rPr>
      </w:pPr>
    </w:p>
    <w:sectPr w:rsidR="00B10E19" w:rsidSect="00E765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EED" w:rsidRDefault="00041EED" w:rsidP="00522CE0">
      <w:r>
        <w:separator/>
      </w:r>
    </w:p>
  </w:endnote>
  <w:endnote w:type="continuationSeparator" w:id="0">
    <w:p w:rsidR="00041EED" w:rsidRDefault="00041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3AC4FF-F20F-42DC-973B-D4CD353C48E0}"/>
    <w:embedBold r:id="rId2" w:fontKey="{AB9101FA-7659-4AA8-8A2B-32C4773C697F}"/>
  </w:font>
  <w:font w:name="Calibri">
    <w:panose1 w:val="020F0502020204030204"/>
    <w:charset w:val="00"/>
    <w:family w:val="swiss"/>
    <w:pitch w:val="variable"/>
    <w:sig w:usb0="E00002FF" w:usb1="4000ACFF" w:usb2="00000001" w:usb3="00000000" w:csb0="0000019F" w:csb1="00000000"/>
    <w:embedRegular r:id="rId3" w:fontKey="{8AEB0B21-3C52-446D-BCEF-A65D5CA27F75}"/>
  </w:font>
  <w:font w:name="Segoe UI">
    <w:panose1 w:val="020B0502040204020203"/>
    <w:charset w:val="00"/>
    <w:family w:val="swiss"/>
    <w:pitch w:val="variable"/>
    <w:sig w:usb0="E10022FF" w:usb1="C000E47F" w:usb2="00000029" w:usb3="00000000" w:csb0="000001DF" w:csb1="00000000"/>
    <w:embedRegular r:id="rId4" w:fontKey="{7F8B5734-7022-4840-AFFD-254BB1EE9E20}"/>
  </w:font>
  <w:font w:name="Cambria">
    <w:panose1 w:val="02040503050406030204"/>
    <w:charset w:val="00"/>
    <w:family w:val="roman"/>
    <w:pitch w:val="variable"/>
    <w:sig w:usb0="E00002FF" w:usb1="400004FF" w:usb2="00000000" w:usb3="00000000" w:csb0="0000019F" w:csb1="00000000"/>
    <w:embedRegular r:id="rId5" w:fontKey="{6EBBE1F0-AEDF-4230-821D-B2B4CC26B4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EBB" w:rsidRPr="00FC4FF1" w:rsidRDefault="00FC4FF1" w:rsidP="00FC4FF1">
    <w:pPr>
      <w:pStyle w:val="Footer"/>
      <w:tabs>
        <w:tab w:val="clear" w:pos="4680"/>
        <w:tab w:val="clear" w:pos="9360"/>
        <w:tab w:val="center" w:pos="2995"/>
      </w:tabs>
      <w:spacing w:before="120"/>
    </w:pPr>
    <w:r>
      <w:t>[480</w:t>
    </w:r>
    <w:r w:rsidR="00E76593">
      <w:t>-</w:t>
    </w:r>
    <w:r w:rsidR="00E76593">
      <w:fldChar w:fldCharType="begin"/>
    </w:r>
    <w:r w:rsidR="00E76593">
      <w:instrText xml:space="preserve"> PAGE  \* MERGEFORMAT </w:instrText>
    </w:r>
    <w:r w:rsidR="00E76593">
      <w:fldChar w:fldCharType="separate"/>
    </w:r>
    <w:r w:rsidR="0056380D">
      <w:rPr>
        <w:noProof/>
      </w:rPr>
      <w:t>1</w:t>
    </w:r>
    <w:r w:rsidR="00E76593">
      <w:fldChar w:fldCharType="end"/>
    </w:r>
    <w:r w:rsidR="00E765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593" w:rsidRPr="00FC4FF1" w:rsidRDefault="00E76593" w:rsidP="00FC4FF1">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sidR="00B10E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EED" w:rsidRDefault="00041EED" w:rsidP="00522CE0">
      <w:r>
        <w:separator/>
      </w:r>
    </w:p>
  </w:footnote>
  <w:footnote w:type="continuationSeparator" w:id="0">
    <w:p w:rsidR="00041EED" w:rsidRDefault="00041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NM.KMM.CBH"/>
    <w:docVar w:name="CoverAttorneyInitials" w:val="KMM"/>
    <w:docVar w:name="CoverAttorneyLastName" w:val="Moffitt"/>
    <w:docVar w:name="CoverBillType" w:val="b"/>
    <w:docVar w:name="CoverSenator" w:val="CBH"/>
    <w:docVar w:name="dvBillNumber" w:val="480"/>
    <w:docVar w:name="dvBillNumberPrefix" w:val="S. "/>
    <w:docVar w:name="dvOriginalBody" w:val="Senate"/>
    <w:docVar w:name="fulldraftpath" w:val="L:\S-RES\CBH\004DENM.KMM.CBH.DOCX"/>
    <w:docVar w:name="NameofBody" w:val="S"/>
    <w:docVar w:name="vgroup2" w:val="S-RES"/>
  </w:docVars>
  <w:rsids>
    <w:rsidRoot w:val="00817409"/>
    <w:rsid w:val="0001112B"/>
    <w:rsid w:val="00041EED"/>
    <w:rsid w:val="00042AC1"/>
    <w:rsid w:val="00046516"/>
    <w:rsid w:val="000673C8"/>
    <w:rsid w:val="00072458"/>
    <w:rsid w:val="0007601D"/>
    <w:rsid w:val="000B0720"/>
    <w:rsid w:val="000B5EAF"/>
    <w:rsid w:val="001315B2"/>
    <w:rsid w:val="00170561"/>
    <w:rsid w:val="00186AC9"/>
    <w:rsid w:val="00197DF1"/>
    <w:rsid w:val="001B3DD9"/>
    <w:rsid w:val="001B7E5D"/>
    <w:rsid w:val="001D12BC"/>
    <w:rsid w:val="001D3BAC"/>
    <w:rsid w:val="00216025"/>
    <w:rsid w:val="00245C4E"/>
    <w:rsid w:val="002C1321"/>
    <w:rsid w:val="002C2031"/>
    <w:rsid w:val="002C5896"/>
    <w:rsid w:val="002D3BED"/>
    <w:rsid w:val="00307C2B"/>
    <w:rsid w:val="00315D04"/>
    <w:rsid w:val="00383247"/>
    <w:rsid w:val="0038372C"/>
    <w:rsid w:val="003D6E2B"/>
    <w:rsid w:val="003E7597"/>
    <w:rsid w:val="00413EBF"/>
    <w:rsid w:val="0044020F"/>
    <w:rsid w:val="00450668"/>
    <w:rsid w:val="00454138"/>
    <w:rsid w:val="00463545"/>
    <w:rsid w:val="004813A2"/>
    <w:rsid w:val="004952FA"/>
    <w:rsid w:val="004A4CFD"/>
    <w:rsid w:val="004B6A22"/>
    <w:rsid w:val="004D7F37"/>
    <w:rsid w:val="00522CE0"/>
    <w:rsid w:val="00541951"/>
    <w:rsid w:val="00546FE7"/>
    <w:rsid w:val="0056380D"/>
    <w:rsid w:val="00565148"/>
    <w:rsid w:val="00570403"/>
    <w:rsid w:val="00593361"/>
    <w:rsid w:val="005A413B"/>
    <w:rsid w:val="005A5017"/>
    <w:rsid w:val="005A648C"/>
    <w:rsid w:val="005B457A"/>
    <w:rsid w:val="005F07AC"/>
    <w:rsid w:val="005F1745"/>
    <w:rsid w:val="005F1EBB"/>
    <w:rsid w:val="006A1802"/>
    <w:rsid w:val="006C0CBB"/>
    <w:rsid w:val="006C74EA"/>
    <w:rsid w:val="00720D40"/>
    <w:rsid w:val="007318D4"/>
    <w:rsid w:val="00756B21"/>
    <w:rsid w:val="00765784"/>
    <w:rsid w:val="007A4390"/>
    <w:rsid w:val="007E5CB7"/>
    <w:rsid w:val="0081740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1B9F"/>
    <w:rsid w:val="00A02011"/>
    <w:rsid w:val="00A4011E"/>
    <w:rsid w:val="00A86015"/>
    <w:rsid w:val="00A9594E"/>
    <w:rsid w:val="00AE1D5D"/>
    <w:rsid w:val="00AE59C8"/>
    <w:rsid w:val="00B10098"/>
    <w:rsid w:val="00B10E19"/>
    <w:rsid w:val="00B5790D"/>
    <w:rsid w:val="00B945C5"/>
    <w:rsid w:val="00BA20EA"/>
    <w:rsid w:val="00BB5AFC"/>
    <w:rsid w:val="00BC0A56"/>
    <w:rsid w:val="00BE35A2"/>
    <w:rsid w:val="00C45366"/>
    <w:rsid w:val="00C57023"/>
    <w:rsid w:val="00C74052"/>
    <w:rsid w:val="00CB187A"/>
    <w:rsid w:val="00CC0EC7"/>
    <w:rsid w:val="00CC251A"/>
    <w:rsid w:val="00CF2C98"/>
    <w:rsid w:val="00D1088B"/>
    <w:rsid w:val="00D1286F"/>
    <w:rsid w:val="00D14DE6"/>
    <w:rsid w:val="00D156D2"/>
    <w:rsid w:val="00D35486"/>
    <w:rsid w:val="00D53E29"/>
    <w:rsid w:val="00D6318A"/>
    <w:rsid w:val="00D86943"/>
    <w:rsid w:val="00DA3C6B"/>
    <w:rsid w:val="00DA47B9"/>
    <w:rsid w:val="00DC0A60"/>
    <w:rsid w:val="00DE5635"/>
    <w:rsid w:val="00E058D3"/>
    <w:rsid w:val="00E05FFD"/>
    <w:rsid w:val="00E12CA0"/>
    <w:rsid w:val="00E13D6C"/>
    <w:rsid w:val="00E2236D"/>
    <w:rsid w:val="00E76593"/>
    <w:rsid w:val="00E76AD9"/>
    <w:rsid w:val="00E91E2F"/>
    <w:rsid w:val="00EA3546"/>
    <w:rsid w:val="00EB47AE"/>
    <w:rsid w:val="00EC34E1"/>
    <w:rsid w:val="00F0234A"/>
    <w:rsid w:val="00F05CF2"/>
    <w:rsid w:val="00F51241"/>
    <w:rsid w:val="00F52959"/>
    <w:rsid w:val="00F55884"/>
    <w:rsid w:val="00FB7F01"/>
    <w:rsid w:val="00FC0D36"/>
    <w:rsid w:val="00FC3A2B"/>
    <w:rsid w:val="00FC4FF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788EB0C-C938-4979-9058-1B7AB294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12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BC"/>
    <w:rPr>
      <w:rFonts w:ascii="Segoe UI" w:hAnsi="Segoe UI" w:cs="Segoe UI"/>
      <w:sz w:val="18"/>
      <w:szCs w:val="18"/>
    </w:rPr>
  </w:style>
  <w:style w:type="paragraph" w:styleId="NoSpacing">
    <w:name w:val="No Spacing"/>
    <w:uiPriority w:val="1"/>
    <w:qFormat/>
    <w:rsid w:val="00E7659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F8A92123.dotm</Template>
  <TotalTime>0</TotalTime>
  <Pages>3</Pages>
  <Words>435</Words>
  <Characters>2374</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 Text of Previous Version (Apr. 28, 2017) - South Carolina Legislature Online</dc:title>
  <dc:subject/>
  <dc:creator>%USERNAME%</dc:creator>
  <cp:keywords/>
  <dc:description/>
  <cp:lastModifiedBy>Derrick Williamson</cp:lastModifiedBy>
  <cp:revision>2</cp:revision>
  <cp:lastPrinted>2017-04-27T17:54:00Z</cp:lastPrinted>
  <dcterms:created xsi:type="dcterms:W3CDTF">2017-04-28T18:44:00Z</dcterms:created>
  <dcterms:modified xsi:type="dcterms:W3CDTF">2017-04-28T18:44:00Z</dcterms:modified>
</cp:coreProperties>
</file>