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D4A" w:rsidRPr="00522CE0" w:rsidRDefault="00D65D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5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37A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56-3-2320(A) OF THE 1976 CODE, RELATING TO MOTOR VEHICLE DEALERS’ LICENSES AND DEMONSTRATION PLATES, TO PROVIDE THAT </w:t>
      </w:r>
      <w:r w:rsidR="0013364F" w:rsidRPr="0013364F">
        <w:rPr>
          <w:rFonts w:eastAsia="Times New Roman"/>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 AND TO PROVIDE THAT A DEALER MAY BE ISSUED TWO PLATES FOR THE FIRST TWENTY VEHICLES SOLD DURING THE PRECEDING YEAR AND TWO ADDITIONAL PLATES FOR EACH FIFTEEN VEHICLES SOLD BEYOND THE INITIAL TWENTY DURING THE PRECEDING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4F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704F7">
        <w:rPr>
          <w:rFonts w:eastAsia="Times New Roman"/>
        </w:rPr>
        <w:t>Section 56-3-2320(A) of the 1976 Code is amended to read:</w:t>
      </w:r>
    </w:p>
    <w:p w:rsidR="000704F7" w:rsidRDefault="000704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56-3-2320.</w:t>
      </w:r>
      <w:r>
        <w:rPr>
          <w:rFonts w:eastAsia="Times New Roman"/>
        </w:rPr>
        <w:tab/>
        <w:t>(A)</w:t>
      </w:r>
      <w:r>
        <w:rPr>
          <w:rFonts w:eastAsia="Times New Roman"/>
          <w:u w:val="single"/>
        </w:rPr>
        <w:t>(1)</w:t>
      </w:r>
      <w:r>
        <w:rPr>
          <w:rFonts w:eastAsia="Times New Roman"/>
        </w:rPr>
        <w:tab/>
      </w:r>
      <w:r w:rsidRPr="000704F7">
        <w:rPr>
          <w:rFonts w:eastAsia="Times New Roman"/>
          <w:szCs w:val="24"/>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w:t>
      </w:r>
      <w:r w:rsidRPr="000704F7">
        <w:rPr>
          <w:rFonts w:eastAsia="Times New Roman"/>
          <w:strike/>
          <w:szCs w:val="24"/>
        </w:rPr>
        <w:t>or</w:t>
      </w:r>
      <w:r w:rsidRPr="000704F7">
        <w:rPr>
          <w:rFonts w:eastAsia="Times New Roman"/>
          <w:szCs w:val="24"/>
        </w:rPr>
        <w:t xml:space="preserve"> a prospective purchaser of the motor vehicle</w:t>
      </w:r>
      <w:r>
        <w:rPr>
          <w:rFonts w:eastAsia="Times New Roman"/>
          <w:szCs w:val="24"/>
          <w:u w:val="single"/>
        </w:rPr>
        <w:t>, or a person whose vehicle is being serviced or repaired by the dealer</w:t>
      </w:r>
      <w:r w:rsidRPr="000704F7">
        <w:rPr>
          <w:rFonts w:eastAsia="Times New Roman"/>
          <w:szCs w:val="24"/>
        </w:rPr>
        <w:t xml:space="preserve">. The use by a prospective purchaser is limited to seven days, and the dealer shall provide the prospective purchaser </w:t>
      </w:r>
      <w:r w:rsidRPr="000704F7">
        <w:rPr>
          <w:rFonts w:eastAsia="Times New Roman"/>
          <w:szCs w:val="24"/>
        </w:rPr>
        <w:lastRenderedPageBreak/>
        <w:t xml:space="preserve">with a dated demonstration certificate. </w:t>
      </w:r>
      <w:r>
        <w:rPr>
          <w:rFonts w:eastAsia="Times New Roman"/>
          <w:szCs w:val="24"/>
          <w:u w:val="single"/>
        </w:rPr>
        <w:t>A dealer license plate may be used by a person whose vehicle is being serviced or repaired by the dealership, provided the vehicle displaying the license plate is given to the person by the dealer at no charge to the consumer and only for the duration of the service or repair.</w:t>
      </w:r>
      <w:r>
        <w:rPr>
          <w:rFonts w:eastAsia="Times New Roman"/>
          <w:szCs w:val="24"/>
        </w:rPr>
        <w:t xml:space="preserve"> </w:t>
      </w:r>
      <w:r w:rsidRPr="000704F7">
        <w:rPr>
          <w:rFonts w:eastAsia="Times New Roman"/>
          <w:szCs w:val="24"/>
        </w:rPr>
        <w:t>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(2)</w:t>
      </w:r>
      <w:r>
        <w:rPr>
          <w:rFonts w:eastAsia="Times New Roman"/>
          <w:szCs w:val="24"/>
        </w:rPr>
        <w:tab/>
      </w:r>
      <w:r w:rsidRPr="000704F7">
        <w:rPr>
          <w:rFonts w:eastAsia="Times New Roman"/>
          <w:szCs w:val="24"/>
        </w:rPr>
        <w:t xml:space="preserve">A dealer may be issued two plates for the first twenty vehicles sold during the preceding year and </w:t>
      </w:r>
      <w:r w:rsidRPr="000704F7">
        <w:rPr>
          <w:rFonts w:eastAsia="Times New Roman"/>
          <w:strike/>
          <w:szCs w:val="24"/>
        </w:rPr>
        <w:t>one</w:t>
      </w:r>
      <w:r w:rsidRPr="000704F7">
        <w:rPr>
          <w:rFonts w:eastAsia="Times New Roman"/>
          <w:szCs w:val="24"/>
        </w:rPr>
        <w:t xml:space="preserve"> </w:t>
      </w:r>
      <w:r>
        <w:rPr>
          <w:rFonts w:eastAsia="Times New Roman"/>
          <w:szCs w:val="24"/>
          <w:u w:val="single"/>
        </w:rPr>
        <w:t>two</w:t>
      </w:r>
      <w:r>
        <w:rPr>
          <w:rFonts w:eastAsia="Times New Roman"/>
          <w:szCs w:val="24"/>
        </w:rPr>
        <w:t xml:space="preserve"> </w:t>
      </w:r>
      <w:r w:rsidRPr="000704F7">
        <w:rPr>
          <w:rFonts w:eastAsia="Times New Roman"/>
          <w:szCs w:val="24"/>
        </w:rPr>
        <w:t xml:space="preserve">additional </w:t>
      </w:r>
      <w:r w:rsidRPr="000704F7">
        <w:rPr>
          <w:rFonts w:eastAsia="Times New Roman"/>
          <w:strike/>
          <w:szCs w:val="24"/>
        </w:rPr>
        <w:t>plate</w:t>
      </w:r>
      <w:r w:rsidRPr="000704F7">
        <w:rPr>
          <w:rFonts w:eastAsia="Times New Roman"/>
          <w:szCs w:val="24"/>
        </w:rPr>
        <w:t xml:space="preserve"> </w:t>
      </w:r>
      <w:r>
        <w:rPr>
          <w:rFonts w:eastAsia="Times New Roman"/>
          <w:szCs w:val="24"/>
          <w:u w:val="single"/>
        </w:rPr>
        <w:t>plates</w:t>
      </w:r>
      <w:r>
        <w:rPr>
          <w:rFonts w:eastAsia="Times New Roman"/>
          <w:szCs w:val="24"/>
        </w:rPr>
        <w:t xml:space="preserve"> </w:t>
      </w:r>
      <w:r w:rsidRPr="000704F7">
        <w:rPr>
          <w:rFonts w:eastAsia="Times New Roman"/>
          <w:szCs w:val="24"/>
        </w:rPr>
        <w:t>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sidRPr="000704F7">
        <w:rPr>
          <w:rFonts w:eastAsia="Times New Roman"/>
          <w:szCs w:val="24"/>
        </w:rPr>
        <w:t>The cost of each dealer plate issued is twenty dollars.</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(4)</w:t>
      </w:r>
      <w:r>
        <w:rPr>
          <w:rFonts w:eastAsia="Times New Roman"/>
          <w:szCs w:val="24"/>
        </w:rPr>
        <w:tab/>
      </w:r>
      <w:r w:rsidRPr="000704F7">
        <w:rPr>
          <w:rFonts w:eastAsia="Times New Roman"/>
          <w:szCs w:val="24"/>
        </w:rPr>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w:t>
      </w:r>
      <w:r w:rsidRPr="000704F7">
        <w:rPr>
          <w:rFonts w:eastAsia="Times New Roman"/>
          <w:szCs w:val="24"/>
        </w:rPr>
        <w:lastRenderedPageBreak/>
        <w:t>American Red Cross, or economic development entity is located. Each plate is valid for two years, and there is no limit on the number of plates which may be issued, except in the case of an economic development entity where only one plate per entity is allowed.</w:t>
      </w:r>
    </w:p>
    <w:p w:rsidR="000704F7" w:rsidRP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704F7">
        <w:rPr>
          <w:rFonts w:eastAsia="Times New Roman"/>
          <w:szCs w:val="24"/>
        </w:rPr>
        <w:tab/>
      </w:r>
      <w:r>
        <w:rPr>
          <w:rFonts w:eastAsia="Times New Roman"/>
          <w:szCs w:val="24"/>
        </w:rPr>
        <w:tab/>
      </w:r>
      <w:r>
        <w:rPr>
          <w:rFonts w:eastAsia="Times New Roman"/>
          <w:szCs w:val="24"/>
          <w:u w:val="single"/>
        </w:rPr>
        <w:t>(5)</w:t>
      </w:r>
      <w:r>
        <w:rPr>
          <w:rFonts w:eastAsia="Times New Roman"/>
          <w:szCs w:val="24"/>
        </w:rPr>
        <w:tab/>
      </w:r>
      <w:r w:rsidRPr="000704F7">
        <w:rPr>
          <w:rFonts w:eastAsia="Times New Roman"/>
          <w:szCs w:val="24"/>
        </w:rPr>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0704F7" w:rsidRDefault="000704F7" w:rsidP="0007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04F7">
        <w:rPr>
          <w:rFonts w:eastAsia="Times New Roman"/>
          <w:szCs w:val="24"/>
        </w:rPr>
        <w:tab/>
      </w:r>
      <w:r>
        <w:rPr>
          <w:rFonts w:eastAsia="Times New Roman"/>
          <w:szCs w:val="24"/>
        </w:rPr>
        <w:tab/>
      </w:r>
      <w:r>
        <w:rPr>
          <w:rFonts w:eastAsia="Times New Roman"/>
          <w:szCs w:val="24"/>
          <w:u w:val="single"/>
        </w:rPr>
        <w:t>(6)</w:t>
      </w:r>
      <w:r>
        <w:rPr>
          <w:rFonts w:eastAsia="Times New Roman"/>
          <w:szCs w:val="24"/>
        </w:rPr>
        <w:tab/>
      </w:r>
      <w:r w:rsidRPr="000704F7">
        <w:rPr>
          <w:rFonts w:eastAsia="Times New Roman"/>
          <w:szCs w:val="24"/>
        </w:rPr>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rPr>
          <w:rFonts w:eastAsia="Times New Roman"/>
          <w:szCs w:val="24"/>
        </w:rPr>
        <w:t>”</w:t>
      </w:r>
    </w:p>
    <w:p w:rsidR="009737A7"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7A7" w:rsidRPr="00522CE0" w:rsidRDefault="009737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704F7">
        <w:rPr>
          <w:rFonts w:eastAsia="Times New Roman"/>
        </w:rPr>
        <w:t>2</w:t>
      </w:r>
      <w:r>
        <w:rPr>
          <w:rFonts w:eastAsia="Times New Roman"/>
        </w:rPr>
        <w:t>.</w:t>
      </w:r>
      <w:r>
        <w:rPr>
          <w:rFonts w:eastAsia="Times New Roman"/>
        </w:rPr>
        <w:tab/>
        <w:t>This act takes effect upon approval by the Governor.</w:t>
      </w:r>
    </w:p>
    <w:p w:rsidR="005918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5D4A" w:rsidRDefault="00D65D4A" w:rsidP="00D65D4A">
      <w:pPr>
        <w:suppressAutoHyphens/>
        <w:jc w:val="both"/>
        <w:rPr>
          <w:rFonts w:eastAsia="Times New Roman"/>
        </w:rPr>
      </w:pPr>
    </w:p>
    <w:sectPr w:rsidR="00D65D4A" w:rsidSect="00D65D4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F7" w:rsidRDefault="000704F7" w:rsidP="00522CE0">
      <w:r>
        <w:separator/>
      </w:r>
    </w:p>
  </w:endnote>
  <w:endnote w:type="continuationSeparator" w:id="0">
    <w:p w:rsidR="000704F7" w:rsidRDefault="000704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6948B0-B4A8-4302-A5DE-E37AD8E745D8}"/>
    <w:embedBold r:id="rId2" w:fontKey="{3776EDE9-B058-42C4-82EE-D9B95D11C930}"/>
  </w:font>
  <w:font w:name="Calibri">
    <w:panose1 w:val="020F0502020204030204"/>
    <w:charset w:val="00"/>
    <w:family w:val="swiss"/>
    <w:pitch w:val="variable"/>
    <w:sig w:usb0="E00002FF" w:usb1="4000ACFF" w:usb2="00000001" w:usb3="00000000" w:csb0="0000019F" w:csb1="00000000"/>
    <w:embedRegular r:id="rId3" w:fontKey="{0586C6BB-EC38-4757-9CEB-8E8431DC9F31}"/>
  </w:font>
  <w:font w:name="Segoe UI">
    <w:panose1 w:val="020B0502040204020203"/>
    <w:charset w:val="00"/>
    <w:family w:val="swiss"/>
    <w:pitch w:val="variable"/>
    <w:sig w:usb0="E10022FF" w:usb1="C000E47F" w:usb2="00000029" w:usb3="00000000" w:csb0="000001DF" w:csb1="00000000"/>
    <w:embedRegular r:id="rId4" w:fontKey="{82F176AE-EC40-4B2E-A89D-DFE6D2B13572}"/>
  </w:font>
  <w:font w:name="Cambria">
    <w:panose1 w:val="02040503050406030204"/>
    <w:charset w:val="00"/>
    <w:family w:val="roman"/>
    <w:pitch w:val="variable"/>
    <w:sig w:usb0="E00002FF" w:usb1="400004FF" w:usb2="00000000" w:usb3="00000000" w:csb0="0000019F" w:csb1="00000000"/>
    <w:embedRegular r:id="rId5" w:fontKey="{B0233F09-76C9-4E21-8A96-4B170BB8B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86" w:rsidRPr="00D65D4A" w:rsidRDefault="00D65D4A" w:rsidP="00D65D4A">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F7" w:rsidRDefault="000704F7" w:rsidP="00522CE0">
      <w:r>
        <w:separator/>
      </w:r>
    </w:p>
  </w:footnote>
  <w:footnote w:type="continuationSeparator" w:id="0">
    <w:p w:rsidR="000704F7" w:rsidRDefault="000704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DEAL.DMR.LKG"/>
    <w:docVar w:name="CoverAttorneyInitials" w:val="DMR"/>
    <w:docVar w:name="CoverAttorneyLastName" w:val="Daina Riley"/>
    <w:docVar w:name="CoverBillType" w:val="b"/>
    <w:docVar w:name="CoverSenator" w:val="LKG"/>
    <w:docVar w:name="dvBillNumber" w:val="488"/>
    <w:docVar w:name="dvBillNumberPrefix" w:val="S. "/>
    <w:docVar w:name="dvOriginalBody" w:val="Senate"/>
    <w:docVar w:name="fulldraftpath" w:val="L:\S-RES\LKG\013DEAL.DMR.LKG.DOCX"/>
    <w:docVar w:name="NameofBody" w:val="S"/>
    <w:docVar w:name="vgroup2" w:val="S-RES"/>
  </w:docVars>
  <w:rsids>
    <w:rsidRoot w:val="009737A7"/>
    <w:rsid w:val="00042AC1"/>
    <w:rsid w:val="00046516"/>
    <w:rsid w:val="000704F7"/>
    <w:rsid w:val="00072458"/>
    <w:rsid w:val="0007601D"/>
    <w:rsid w:val="000A371F"/>
    <w:rsid w:val="000B0720"/>
    <w:rsid w:val="000B5EAF"/>
    <w:rsid w:val="001315B2"/>
    <w:rsid w:val="0013364F"/>
    <w:rsid w:val="00170561"/>
    <w:rsid w:val="00186AC9"/>
    <w:rsid w:val="001972A6"/>
    <w:rsid w:val="00197DF1"/>
    <w:rsid w:val="001A6CA6"/>
    <w:rsid w:val="001B3DD9"/>
    <w:rsid w:val="001B7E5D"/>
    <w:rsid w:val="001C7641"/>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1886"/>
    <w:rsid w:val="00593361"/>
    <w:rsid w:val="005A413B"/>
    <w:rsid w:val="005A5017"/>
    <w:rsid w:val="005A648C"/>
    <w:rsid w:val="005F07AC"/>
    <w:rsid w:val="005F1745"/>
    <w:rsid w:val="006A1802"/>
    <w:rsid w:val="006C0CBB"/>
    <w:rsid w:val="006C74EA"/>
    <w:rsid w:val="00720D40"/>
    <w:rsid w:val="007318D4"/>
    <w:rsid w:val="00765784"/>
    <w:rsid w:val="00773B9C"/>
    <w:rsid w:val="007A4390"/>
    <w:rsid w:val="007E5CB7"/>
    <w:rsid w:val="008314D2"/>
    <w:rsid w:val="00870F6F"/>
    <w:rsid w:val="008B2F42"/>
    <w:rsid w:val="008C3697"/>
    <w:rsid w:val="008E185F"/>
    <w:rsid w:val="008F023B"/>
    <w:rsid w:val="00904E16"/>
    <w:rsid w:val="009162B3"/>
    <w:rsid w:val="00927C62"/>
    <w:rsid w:val="009737A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D4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663BF35-70D1-42FB-B79F-86346B96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7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2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C057B9FE.dotm</Template>
  <TotalTime>0</TotalTime>
  <Pages>1</Pages>
  <Words>938</Words>
  <Characters>4616</Characters>
  <Application>Microsoft Office Word</Application>
  <DocSecurity>0</DocSecurity>
  <Lines>110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 Text of Previous Version (Feb. 28, 2017) - South Carolina Legislature Online</dc:title>
  <dc:subject/>
  <dc:creator>%USERNAME%</dc:creator>
  <cp:keywords/>
  <dc:description/>
  <cp:lastModifiedBy>S Volk</cp:lastModifiedBy>
  <cp:revision>2</cp:revision>
  <cp:lastPrinted>2017-02-28T16:02:00Z</cp:lastPrinted>
  <dcterms:created xsi:type="dcterms:W3CDTF">2017-02-28T19:43:00Z</dcterms:created>
  <dcterms:modified xsi:type="dcterms:W3CDTF">2017-02-28T19:43:00Z</dcterms:modified>
</cp:coreProperties>
</file>