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26B" w:rsidRDefault="006B326B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02F1" w:rsidRDefault="002902F1" w:rsidP="00290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5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31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E6833">
        <w:rPr>
          <w:color w:val="000000" w:themeColor="text1"/>
          <w:u w:color="000000" w:themeColor="text1"/>
        </w:rPr>
        <w:t>TO AMEND SECTION 38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 xml:space="preserve">2130, CODE OF LAWS OF SOUTH CAROLINA, 1976, RELATING TO THE DUTIES OF A PHARMACY BENEFIT MANAGER, SO AS TO </w:t>
      </w:r>
      <w:r w:rsidR="001B110B">
        <w:rPr>
          <w:color w:val="000000" w:themeColor="text1"/>
          <w:u w:color="000000" w:themeColor="text1"/>
        </w:rPr>
        <w:t xml:space="preserve">ESTABLISH </w:t>
      </w:r>
      <w:r w:rsidR="00197E6B">
        <w:rPr>
          <w:color w:val="000000" w:themeColor="text1"/>
          <w:u w:color="000000" w:themeColor="text1"/>
        </w:rPr>
        <w:t>PROHIBITED ACTS FOR A PHARMACY BENEFIT MANAGER</w:t>
      </w:r>
      <w:r w:rsidRPr="00CE6833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75B7" w:rsidRDefault="00457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75B7" w:rsidRDefault="004575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1.</w:t>
      </w:r>
      <w:r w:rsidRPr="00CE6833">
        <w:rPr>
          <w:color w:val="000000" w:themeColor="text1"/>
          <w:u w:color="000000" w:themeColor="text1"/>
        </w:rPr>
        <w:tab/>
        <w:t>Section 38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 xml:space="preserve">2130 of the 1976 Code is amended to read: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“Section 38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>71</w:t>
      </w:r>
      <w:r>
        <w:rPr>
          <w:color w:val="000000" w:themeColor="text1"/>
          <w:u w:color="000000" w:themeColor="text1"/>
        </w:rPr>
        <w:noBreakHyphen/>
      </w:r>
      <w:r w:rsidRPr="00CE6833">
        <w:rPr>
          <w:color w:val="000000" w:themeColor="text1"/>
          <w:u w:color="000000" w:themeColor="text1"/>
        </w:rPr>
        <w:t>2130.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(A)</w:t>
      </w:r>
      <w:r w:rsidRPr="00CE6833">
        <w:rPr>
          <w:color w:val="000000" w:themeColor="text1"/>
          <w:u w:color="000000" w:themeColor="text1"/>
        </w:rPr>
        <w:tab/>
        <w:t>A pharmacy benefit manager must: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make available to each network provider at the beginning of the term of the network provider</w:t>
      </w:r>
      <w:r w:rsidRPr="00013118">
        <w:rPr>
          <w:color w:val="000000" w:themeColor="text1"/>
          <w:u w:color="000000" w:themeColor="text1"/>
        </w:rPr>
        <w:t>’</w:t>
      </w:r>
      <w:r w:rsidRPr="00CE6833">
        <w:rPr>
          <w:color w:val="000000" w:themeColor="text1"/>
          <w:u w:color="000000" w:themeColor="text1"/>
        </w:rPr>
        <w:t>s contract, and upon renewal of the contract, the sources utilized to determine the maximum allowable cost pricing;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provide a process for network pharmacy providers to readily access the maximum allowable cost specific to that provider;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review and update maximum allowable cost price information at least once every seven business days to reflect any modification of maximum allowable cost pricing; and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ensure that dispensing fees are not included in the calculation of maximum allowable cost.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(B)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A pharmacy benefit manager may not: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(1)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prohibit a pharmacist or pharmacy from providing an insured information on the amount of the insured</w:t>
      </w:r>
      <w:r w:rsidRPr="00013118">
        <w:rPr>
          <w:color w:val="000000" w:themeColor="text1"/>
          <w:u w:val="single" w:color="000000" w:themeColor="text1"/>
        </w:rPr>
        <w:t>’</w:t>
      </w:r>
      <w:r w:rsidRPr="00CE6833">
        <w:rPr>
          <w:color w:val="000000" w:themeColor="text1"/>
          <w:u w:val="single" w:color="000000" w:themeColor="text1"/>
        </w:rPr>
        <w:t xml:space="preserve">s cost share for a prescribed drug and the clinical efficacy of an alternative drug, if available. The pharmacist or pharmacy may not be penalized by a pharmacy benefit manager for disclosing such information to an insured or for selling an available alternative drug;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lastRenderedPageBreak/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(2)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 xml:space="preserve">prohibit a pharmacist or pharmacy from offering and providing direct delivery services to an insured as an ancillary service of the pharmacy;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(3)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 xml:space="preserve">charge or collect a copayment from an insured that exceeds the total submitted charges by the network pharmacy for which the pharmacy is paid;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(4)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 xml:space="preserve">charge or hold a pharmacist or pharmacy responsible for a fee relating to the adjudication of a claim;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(6)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 xml:space="preserve">recoup funds from a pharmacy in connection with claims for which the pharmacy has already been paid without first complying with the requirements of Article 18 of this chapter;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(7)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 xml:space="preserve">penalize or retaliate against a pharmacist or pharmacy for exercising rights provided pursuant to the provisions of this chapter; or 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(8)</w:t>
      </w:r>
      <w:r w:rsidRPr="00CE6833"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val="single" w:color="000000" w:themeColor="text1"/>
        </w:rPr>
        <w:t>prohibit a pharmacist or pharmacy from communicating with payors or other parties regarding contractual issues.</w:t>
      </w:r>
      <w:r w:rsidRPr="00CE6833">
        <w:rPr>
          <w:color w:val="000000" w:themeColor="text1"/>
          <w:u w:color="000000" w:themeColor="text1"/>
        </w:rPr>
        <w:t>”</w:t>
      </w:r>
    </w:p>
    <w:p w:rsidR="00013118" w:rsidRPr="00CE6833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5B7" w:rsidRDefault="00013118" w:rsidP="0001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E6833">
        <w:rPr>
          <w:color w:val="000000" w:themeColor="text1"/>
          <w:u w:color="000000" w:themeColor="text1"/>
        </w:rPr>
        <w:t>2.</w:t>
      </w:r>
      <w:r w:rsidRPr="00CE6833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DB46CD" w:rsidRDefault="000131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26B" w:rsidRDefault="006B326B" w:rsidP="006B326B">
      <w:pPr>
        <w:suppressAutoHyphens/>
      </w:pPr>
    </w:p>
    <w:sectPr w:rsidR="006B326B" w:rsidSect="006B32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5B7" w:rsidRDefault="004575B7" w:rsidP="009F0C77">
      <w:r>
        <w:separator/>
      </w:r>
    </w:p>
  </w:endnote>
  <w:endnote w:type="continuationSeparator" w:id="0">
    <w:p w:rsidR="004575B7" w:rsidRDefault="004575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00E35A-749E-4B8E-9C09-E0543E6AA9C8}"/>
    <w:embedBold r:id="rId2" w:fontKey="{6539FB45-55B7-4A46-965B-AB1D724356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70D9BC-6893-4289-BE1A-14B4370867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85B1C7-1E33-4D9D-932F-7387283582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7B8DC0-C885-45FE-9682-A169278262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6CD" w:rsidRPr="006B326B" w:rsidRDefault="006B326B" w:rsidP="006B32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5B7" w:rsidRDefault="004575B7" w:rsidP="009F0C77">
      <w:r>
        <w:separator/>
      </w:r>
    </w:p>
  </w:footnote>
  <w:footnote w:type="continuationSeparator" w:id="0">
    <w:p w:rsidR="004575B7" w:rsidRDefault="004575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50CZ18"/>
    <w:docVar w:name="CoverBillType" w:val="b"/>
    <w:docVar w:name="DocPath" w:val="L:\Council\bills\NBD\11250CZ18.DOCX"/>
    <w:docVar w:name="dvBillNumber" w:val="503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575B7"/>
    <w:rsid w:val="00011869"/>
    <w:rsid w:val="00013118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E6B"/>
    <w:rsid w:val="001B110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2F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5B7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26B"/>
    <w:rsid w:val="006D371B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5431"/>
    <w:rsid w:val="00CC6B7B"/>
    <w:rsid w:val="00CD2089"/>
    <w:rsid w:val="00D73A67"/>
    <w:rsid w:val="00D970A9"/>
    <w:rsid w:val="00DB46C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BF7E8D-35CE-429A-89A9-489AB8B9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31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1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B8359-6DF5-4667-9228-27544A016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374</Words>
  <Characters>1944</Characters>
  <Application>Microsoft Office Word</Application>
  <DocSecurity>0</DocSecurity>
  <Lines>60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5038 Text of Previous Version (Mar. 1, 2018) - South Carolina Legislature Online</dc:title>
  <dc:creator>%USERNAME%</dc:creator>
  <cp:lastModifiedBy>S Volk</cp:lastModifiedBy>
  <cp:revision>2</cp:revision>
  <cp:lastPrinted>2018-02-28T14:25:00Z</cp:lastPrinted>
  <dcterms:created xsi:type="dcterms:W3CDTF">2018-03-01T15:33:00Z</dcterms:created>
  <dcterms:modified xsi:type="dcterms:W3CDTF">2018-03-01T15:33:00Z</dcterms:modified>
</cp:coreProperties>
</file>