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57A" w:rsidRDefault="00C60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32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7E6">
        <w:rPr>
          <w:rFonts w:eastAsia="Times New Roman"/>
        </w:rPr>
        <w:t>TO AMEND SECTION 22</w:t>
      </w:r>
      <w:r w:rsidRPr="002977E6">
        <w:rPr>
          <w:rFonts w:eastAsia="Times New Roman"/>
        </w:rPr>
        <w:noBreakHyphen/>
        <w:t>5</w:t>
      </w:r>
      <w:r w:rsidRPr="002977E6">
        <w:rPr>
          <w:rFonts w:eastAsia="Times New Roman"/>
        </w:rPr>
        <w:noBreakHyphen/>
        <w:t>910, CODE OF LAWS OF SOUTH CAROLINA, 1976, RELATING TO APPLICATIONS FOR THE EXPUNGEMENT OF CRIMINAL RECORDS FOR CERTAIN OFFENSES, SO AS TO PROVIDE FOR ELIGIBILITY FOR EXPUNGEMENT EVEN WHEN A PERSON HAS HAD A PRIOR OFFENSE EXPUNGED PURSUANT TO SECTION 34</w:t>
      </w:r>
      <w:r w:rsidRPr="002977E6">
        <w:rPr>
          <w:rFonts w:eastAsia="Times New Roman"/>
        </w:rPr>
        <w:noBreakHyphen/>
        <w:t>11</w:t>
      </w:r>
      <w:r w:rsidRPr="002977E6">
        <w:rPr>
          <w:rFonts w:eastAsia="Times New Roman"/>
        </w:rPr>
        <w:noBreakHyphen/>
        <w:t>90; AND TO AMEND SECTION 34</w:t>
      </w:r>
      <w:r w:rsidRPr="002977E6">
        <w:rPr>
          <w:rFonts w:eastAsia="Times New Roman"/>
        </w:rPr>
        <w:noBreakHyphen/>
        <w:t>11</w:t>
      </w:r>
      <w:r w:rsidRPr="002977E6">
        <w:rPr>
          <w:rFonts w:eastAsia="Times New Roman"/>
        </w:rPr>
        <w:noBreakHyphen/>
        <w:t>90, RELATING TO JURISDICTION OF OFFENSES AND PENALTIES CONCERNING BANK DEPOSITS, SO AS TO PROVIDE FOR ELIGIBILITY FOR EXPUNGEMENT EVEN WHEN A PERSON HAS HAD A PRIOR OFFENSE EXPUNGED PURSUANT TO SECTION 22</w:t>
      </w:r>
      <w:r w:rsidRPr="002977E6">
        <w:rPr>
          <w:rFonts w:eastAsia="Times New Roman"/>
        </w:rPr>
        <w:noBreakHyphen/>
        <w:t>5</w:t>
      </w:r>
      <w:r w:rsidRPr="002977E6">
        <w:rPr>
          <w:rFonts w:eastAsia="Times New Roman"/>
        </w:rPr>
        <w:noBreakHyphen/>
        <w:t>910.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3211"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7E6"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325C">
        <w:rPr>
          <w:rFonts w:eastAsia="Times New Roman"/>
          <w:color w:val="000000" w:themeColor="text1"/>
          <w:u w:color="000000" w:themeColor="text1"/>
        </w:rPr>
        <w:t>SECTION</w:t>
      </w:r>
      <w:r w:rsidRPr="0030325C">
        <w:rPr>
          <w:rFonts w:eastAsia="Times New Roman"/>
          <w:color w:val="000000" w:themeColor="text1"/>
          <w:u w:color="000000" w:themeColor="text1"/>
        </w:rPr>
        <w:tab/>
        <w:t>1.</w:t>
      </w:r>
      <w:r w:rsidRPr="0030325C">
        <w:rPr>
          <w:rFonts w:eastAsia="Times New Roman"/>
          <w:color w:val="000000" w:themeColor="text1"/>
          <w:u w:color="000000" w:themeColor="text1"/>
        </w:rPr>
        <w:tab/>
        <w:t>Article 11, Chapter 5, Title 22 of the 1976 Code is amended to read:</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“Section 22</w:t>
      </w:r>
      <w:r w:rsidRPr="0030325C">
        <w:rPr>
          <w:rFonts w:eastAsia="Times New Roman"/>
          <w:color w:val="000000" w:themeColor="text1"/>
          <w:szCs w:val="24"/>
          <w:u w:color="000000" w:themeColor="text1"/>
        </w:rPr>
        <w:noBreakHyphen/>
        <w:t>5</w:t>
      </w:r>
      <w:r w:rsidRPr="0030325C">
        <w:rPr>
          <w:rFonts w:eastAsia="Times New Roman"/>
          <w:color w:val="000000" w:themeColor="text1"/>
          <w:szCs w:val="24"/>
          <w:u w:color="000000" w:themeColor="text1"/>
        </w:rPr>
        <w:noBreakHyphen/>
        <w:t>910.</w:t>
      </w:r>
      <w:r w:rsidRPr="0030325C">
        <w:rPr>
          <w:rFonts w:eastAsia="Times New Roman"/>
          <w:color w:val="000000" w:themeColor="text1"/>
          <w:szCs w:val="24"/>
          <w:u w:color="000000" w:themeColor="text1"/>
        </w:rPr>
        <w:tab/>
        <w:t>(A)</w:t>
      </w:r>
      <w:r w:rsidRPr="0030325C">
        <w:rPr>
          <w:rFonts w:eastAsia="Times New Roman"/>
          <w:color w:val="000000" w:themeColor="text1"/>
          <w:szCs w:val="24"/>
          <w:u w:color="000000" w:themeColor="text1"/>
        </w:rPr>
        <w:tab/>
        <w:t>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(B)</w:t>
      </w:r>
      <w:r w:rsidRPr="0030325C">
        <w:rPr>
          <w:rFonts w:eastAsia="Times New Roman"/>
          <w:color w:val="000000" w:themeColor="text1"/>
          <w:szCs w:val="24"/>
          <w:u w:color="000000" w:themeColor="text1"/>
        </w:rPr>
        <w:tab/>
        <w:t>Following a first offense conviction for domestic violence in the third degree pursuant to Section 16</w:t>
      </w:r>
      <w:r w:rsidRPr="0030325C">
        <w:rPr>
          <w:rFonts w:eastAsia="Times New Roman"/>
          <w:color w:val="000000" w:themeColor="text1"/>
          <w:szCs w:val="24"/>
          <w:u w:color="000000" w:themeColor="text1"/>
        </w:rPr>
        <w:noBreakHyphen/>
        <w:t>25</w:t>
      </w:r>
      <w:r w:rsidRPr="0030325C">
        <w:rPr>
          <w:rFonts w:eastAsia="Times New Roman"/>
          <w:color w:val="000000" w:themeColor="text1"/>
          <w:szCs w:val="24"/>
          <w:u w:color="000000" w:themeColor="text1"/>
        </w:rPr>
        <w:noBreakHyphen/>
        <w:t xml:space="preserve">20(D), the defendant after five years from the date of the conviction, including a conviction in magistrates or general sessions court, may apply, or </w:t>
      </w:r>
      <w:r w:rsidRPr="0030325C">
        <w:rPr>
          <w:rFonts w:eastAsia="Times New Roman"/>
          <w:color w:val="000000" w:themeColor="text1"/>
          <w:szCs w:val="24"/>
          <w:u w:color="000000" w:themeColor="text1"/>
        </w:rPr>
        <w:lastRenderedPageBreak/>
        <w:t>cause someone acting on his behalf to apply, to the circuit court for an order expunging the records of the arrest and conviction and any associated bench warrant.</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(C)</w:t>
      </w:r>
      <w:r w:rsidRPr="0030325C">
        <w:rPr>
          <w:rFonts w:eastAsia="Times New Roman"/>
          <w:color w:val="000000" w:themeColor="text1"/>
          <w:szCs w:val="24"/>
          <w:u w:color="000000" w:themeColor="text1"/>
        </w:rPr>
        <w:tab/>
        <w:t>If the defendant has had no other conviction during the three</w:t>
      </w:r>
      <w:r w:rsidRPr="0030325C">
        <w:rPr>
          <w:rFonts w:eastAsia="Times New Roman"/>
          <w:color w:val="000000" w:themeColor="text1"/>
          <w:szCs w:val="24"/>
          <w:u w:color="000000" w:themeColor="text1"/>
        </w:rPr>
        <w:noBreakHyphen/>
        <w:t>year period as provided in subsection (A), or during the five</w:t>
      </w:r>
      <w:r w:rsidRPr="0030325C">
        <w:rPr>
          <w:rFonts w:eastAsia="Times New Roman"/>
          <w:color w:val="000000" w:themeColor="text1"/>
          <w:szCs w:val="24"/>
          <w:u w:color="000000" w:themeColor="text1"/>
        </w:rPr>
        <w:noBreakHyphen/>
        <w:t xml:space="preserve">year period as provided in subsection (B), the circuit court may issue an order expunging the records including any associated bench warrant.  No person may have his records expunged under this section more than once </w:t>
      </w:r>
      <w:r w:rsidRPr="0030325C">
        <w:rPr>
          <w:rFonts w:eastAsia="Times New Roman"/>
          <w:color w:val="000000" w:themeColor="text1"/>
          <w:szCs w:val="24"/>
          <w:u w:val="single" w:color="000000" w:themeColor="text1"/>
        </w:rPr>
        <w:t>except that a person who has a prior expungement pursuant to Section 34</w:t>
      </w:r>
      <w:r w:rsidRPr="0030325C">
        <w:rPr>
          <w:rFonts w:eastAsia="Times New Roman"/>
          <w:color w:val="000000" w:themeColor="text1"/>
          <w:szCs w:val="24"/>
          <w:u w:val="single" w:color="000000" w:themeColor="text1"/>
        </w:rPr>
        <w:noBreakHyphen/>
        <w:t>11</w:t>
      </w:r>
      <w:r w:rsidRPr="0030325C">
        <w:rPr>
          <w:rFonts w:eastAsia="Times New Roman"/>
          <w:color w:val="000000" w:themeColor="text1"/>
          <w:szCs w:val="24"/>
          <w:u w:val="single" w:color="000000" w:themeColor="text1"/>
        </w:rPr>
        <w:noBreakHyphen/>
        <w:t>90(e) may still have an expungement under this section</w:t>
      </w:r>
      <w:r w:rsidRPr="0030325C">
        <w:rPr>
          <w:rFonts w:eastAsia="Times New Roman"/>
          <w:color w:val="000000" w:themeColor="text1"/>
          <w:szCs w:val="24"/>
          <w:u w:color="000000" w:themeColor="text1"/>
        </w:rPr>
        <w:t>.  A person may have his record expunged even though the conviction occurred prior to June 1, 1992.</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(D)</w:t>
      </w:r>
      <w:r w:rsidRPr="0030325C">
        <w:rPr>
          <w:rFonts w:eastAsia="Times New Roman"/>
          <w:color w:val="000000" w:themeColor="text1"/>
          <w:szCs w:val="24"/>
          <w:u w:color="000000" w:themeColor="text1"/>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(E)</w:t>
      </w:r>
      <w:r w:rsidRPr="0030325C">
        <w:rPr>
          <w:rFonts w:eastAsia="Times New Roman"/>
          <w:color w:val="000000" w:themeColor="text1"/>
          <w:szCs w:val="24"/>
          <w:u w:color="000000" w:themeColor="text1"/>
        </w:rPr>
        <w:tab/>
        <w:t>As used in this section, ‘conviction’ includes a guilty plea, a plea of nolo contendere, or the forfeiting of bail.”</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325C">
        <w:rPr>
          <w:rFonts w:eastAsia="Times New Roman"/>
          <w:color w:val="000000" w:themeColor="text1"/>
          <w:u w:color="000000" w:themeColor="text1"/>
        </w:rPr>
        <w:t>SECTION</w:t>
      </w:r>
      <w:r w:rsidRPr="0030325C">
        <w:rPr>
          <w:rFonts w:eastAsia="Times New Roman"/>
          <w:color w:val="000000" w:themeColor="text1"/>
          <w:u w:color="000000" w:themeColor="text1"/>
        </w:rPr>
        <w:tab/>
        <w:t>2.</w:t>
      </w:r>
      <w:r w:rsidRPr="0030325C">
        <w:rPr>
          <w:rFonts w:eastAsia="Times New Roman"/>
          <w:color w:val="000000" w:themeColor="text1"/>
          <w:u w:color="000000" w:themeColor="text1"/>
        </w:rPr>
        <w:tab/>
        <w:t>Chapter 11, Title 34 of the 1976 Code is amended to read:</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90.</w:t>
      </w:r>
      <w:r w:rsidRPr="0030325C">
        <w:rPr>
          <w:rFonts w:eastAsia="Times New Roman"/>
          <w:color w:val="000000" w:themeColor="text1"/>
          <w:szCs w:val="24"/>
          <w:u w:color="000000" w:themeColor="text1"/>
        </w:rPr>
        <w:tab/>
        <w:t>A person who violates the provisions of this chapter, upon conviction, must be punished as follows: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If the amount of the instrument is one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one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(a)</w:t>
      </w:r>
      <w:r w:rsidRPr="0030325C">
        <w:rPr>
          <w:rFonts w:eastAsia="Times New Roman"/>
          <w:color w:val="000000" w:themeColor="text1"/>
          <w:szCs w:val="24"/>
          <w:u w:color="000000" w:themeColor="text1"/>
        </w:rPr>
        <w:tab/>
        <w:t>Convictions in a magistrates court are punishable as follows: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lastRenderedPageBreak/>
        <w:tab/>
      </w:r>
      <w:r w:rsidRPr="0030325C">
        <w:rPr>
          <w:rFonts w:eastAsia="Times New Roman"/>
          <w:color w:val="000000" w:themeColor="text1"/>
          <w:szCs w:val="24"/>
          <w:u w:color="000000" w:themeColor="text1"/>
        </w:rPr>
        <w:tab/>
        <w:t>(1)</w:t>
      </w:r>
      <w:r w:rsidRPr="0030325C">
        <w:rPr>
          <w:rFonts w:eastAsia="Times New Roman"/>
          <w:color w:val="000000" w:themeColor="text1"/>
          <w:szCs w:val="24"/>
          <w:u w:color="000000" w:themeColor="text1"/>
        </w:rPr>
        <w:tab/>
        <w:t>for a first conviction, if the amount of the instrument is five hundred dollars or less, by a fine of not less than fifty dollars nor more than two hundred dollars or by imprisonment for not more than thirty days;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(2)</w:t>
      </w:r>
      <w:r w:rsidRPr="0030325C">
        <w:rPr>
          <w:rFonts w:eastAsia="Times New Roman"/>
          <w:color w:val="000000" w:themeColor="text1"/>
          <w:szCs w:val="24"/>
          <w:u w:color="000000" w:themeColor="text1"/>
        </w:rPr>
        <w:tab/>
        <w:t>for a first conviction, if the amount of the instrument is more than five hundred dollars but not greater than one thousand dollars, by a fine of not less than three hundred nor more than five hundred dollars or by imprisonment for not more than thirty days, or both;</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(3)</w:t>
      </w:r>
      <w:r w:rsidRPr="0030325C">
        <w:rPr>
          <w:rFonts w:eastAsia="Times New Roman"/>
          <w:color w:val="000000" w:themeColor="text1"/>
          <w:szCs w:val="24"/>
          <w:u w:color="000000" w:themeColor="text1"/>
        </w:rPr>
        <w:tab/>
        <w:t>for a second or subsequent conviction, if the amount of the instrument is five hundred dollars or less, by a fine of two hundred dollars or by imprisonment for not more than thirty days;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(4)</w:t>
      </w:r>
      <w:r w:rsidRPr="0030325C">
        <w:rPr>
          <w:rFonts w:eastAsia="Times New Roman"/>
          <w:color w:val="000000" w:themeColor="text1"/>
          <w:szCs w:val="24"/>
          <w:u w:color="000000" w:themeColor="text1"/>
        </w:rPr>
        <w:tab/>
        <w:t>for a second or subsequent conviction, if the amount of the instrument is more than five hundred dollars but not greater than one thousand dollars, by a fine of not more than five hundred dollars or by imprisonment for not more than thirty days, or both.</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(b)</w:t>
      </w:r>
      <w:r w:rsidRPr="0030325C">
        <w:rPr>
          <w:rFonts w:eastAsia="Times New Roman"/>
          <w:color w:val="000000" w:themeColor="text1"/>
          <w:szCs w:val="24"/>
          <w:u w:color="000000" w:themeColor="text1"/>
        </w:rPr>
        <w:tab/>
        <w:t>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not less than thirty days nor more than ten years.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(c)</w:t>
      </w:r>
      <w:r w:rsidRPr="0030325C">
        <w:rPr>
          <w:rFonts w:eastAsia="Times New Roman"/>
          <w:color w:val="000000" w:themeColor="text1"/>
          <w:szCs w:val="24"/>
          <w:u w:color="000000" w:themeColor="text1"/>
        </w:rPr>
        <w:tab/>
        <w:t>After a first offense conviction for drawing and uttering a fraudulent check or other instrument in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30325C">
        <w:rPr>
          <w:rFonts w:eastAsia="Times New Roman"/>
          <w:color w:val="000000" w:themeColor="text1"/>
          <w:szCs w:val="24"/>
          <w:u w:color="000000" w:themeColor="text1"/>
        </w:rPr>
        <w:noBreakHyphen/>
        <w:t>one dollars.  For a second or subsequent conviction for a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the suspension of the imposition or execution of the sentence is discretionary with the court.</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(d)</w:t>
      </w:r>
      <w:r w:rsidRPr="0030325C">
        <w:rPr>
          <w:rFonts w:eastAsia="Times New Roman"/>
          <w:color w:val="000000" w:themeColor="text1"/>
          <w:szCs w:val="24"/>
          <w:u w:color="000000" w:themeColor="text1"/>
        </w:rPr>
        <w:tab/>
        <w:t>After a conviction or plea for drawing and uttering a fraudulent check or other instrument in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and the defendant is charged or fined, he shall pay in addition to the fine all reasonable court costs accruing, not to exceed forty</w:t>
      </w:r>
      <w:r w:rsidRPr="0030325C">
        <w:rPr>
          <w:rFonts w:eastAsia="Times New Roman"/>
          <w:color w:val="000000" w:themeColor="text1"/>
          <w:szCs w:val="24"/>
          <w:u w:color="000000" w:themeColor="text1"/>
        </w:rPr>
        <w:noBreakHyphen/>
        <w:t>one dollars, and the service charge provided in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70.</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(e)</w:t>
      </w:r>
      <w:r w:rsidRPr="0030325C">
        <w:rPr>
          <w:rFonts w:eastAsia="Times New Roman"/>
          <w:color w:val="000000" w:themeColor="text1"/>
          <w:szCs w:val="24"/>
          <w:u w:color="000000" w:themeColor="text1"/>
        </w:rPr>
        <w:tab/>
        <w:t xml:space="preserve">After a conviction under this section on a first offense, the defendant may, after one year from the date of the conviction, apply, or cause someone acting on his behalf to apply, to the court for an order expunging the records of the arrest and conviction.  This </w:t>
      </w:r>
      <w:r w:rsidRPr="0030325C">
        <w:rPr>
          <w:rFonts w:eastAsia="Times New Roman"/>
          <w:color w:val="000000" w:themeColor="text1"/>
          <w:szCs w:val="24"/>
          <w:u w:color="000000" w:themeColor="text1"/>
        </w:rPr>
        <w:lastRenderedPageBreak/>
        <w:t>provision does not apply to any crime classified as a felony.  If the defendant has had no other conviction during the one</w:t>
      </w:r>
      <w:r w:rsidRPr="0030325C">
        <w:rPr>
          <w:rFonts w:eastAsia="Times New Roman"/>
          <w:color w:val="000000" w:themeColor="text1"/>
          <w:szCs w:val="24"/>
          <w:u w:color="000000" w:themeColor="text1"/>
        </w:rPr>
        <w:noBreakHyphen/>
        <w:t xml:space="preserve">year period following the conviction under this section, the court shall issue an order expunging the records.  No person has any rights under this section more than one time </w:t>
      </w:r>
      <w:r w:rsidRPr="0030325C">
        <w:rPr>
          <w:rFonts w:eastAsia="Times New Roman"/>
          <w:color w:val="000000" w:themeColor="text1"/>
          <w:szCs w:val="24"/>
          <w:u w:val="single" w:color="000000" w:themeColor="text1"/>
        </w:rPr>
        <w:t>except that a person who has a prior expungement pursuant to Section 22</w:t>
      </w:r>
      <w:r w:rsidRPr="0030325C">
        <w:rPr>
          <w:rFonts w:eastAsia="Times New Roman"/>
          <w:color w:val="000000" w:themeColor="text1"/>
          <w:szCs w:val="24"/>
          <w:u w:val="single" w:color="000000" w:themeColor="text1"/>
        </w:rPr>
        <w:noBreakHyphen/>
        <w:t>5</w:t>
      </w:r>
      <w:r w:rsidRPr="0030325C">
        <w:rPr>
          <w:rFonts w:eastAsia="Times New Roman"/>
          <w:color w:val="000000" w:themeColor="text1"/>
          <w:szCs w:val="24"/>
          <w:u w:val="single" w:color="000000" w:themeColor="text1"/>
        </w:rPr>
        <w:noBreakHyphen/>
        <w:t>910 may still have an expungement under this section</w:t>
      </w:r>
      <w:r w:rsidRPr="0030325C">
        <w:rPr>
          <w:rFonts w:eastAsia="Times New Roman"/>
          <w:color w:val="000000" w:themeColor="text1"/>
          <w:szCs w:val="24"/>
          <w:u w:color="000000" w:themeColor="text1"/>
        </w:rPr>
        <w:t xml:space="preserve">.  After the expungement </w:t>
      </w:r>
      <w:r w:rsidRPr="0030325C">
        <w:rPr>
          <w:rFonts w:eastAsia="Times New Roman"/>
          <w:color w:val="000000" w:themeColor="text1"/>
          <w:szCs w:val="24"/>
          <w:u w:val="single" w:color="000000" w:themeColor="text1"/>
        </w:rPr>
        <w:t>under this section</w:t>
      </w:r>
      <w:r w:rsidRPr="0030325C">
        <w:rPr>
          <w:rFonts w:eastAsia="Times New Roman"/>
          <w:color w:val="000000" w:themeColor="text1"/>
          <w:szCs w:val="24"/>
          <w:u w:color="000000" w:themeColor="text1"/>
        </w:rPr>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95, the Freedom of Information Act, or any other provision of law except to those authorized law or court officials who need this information in order to prevent the rights afforded by this subsection from being taken advantage of more than once.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325C">
        <w:rPr>
          <w:rFonts w:eastAsia="Times New Roman"/>
          <w:color w:val="000000" w:themeColor="text1"/>
          <w:szCs w:val="24"/>
          <w:u w:color="000000" w:themeColor="text1"/>
        </w:rPr>
        <w:tab/>
        <w:t>Each instrument drawn or uttered in violation of this chapter constitutes a separate offense.”</w:t>
      </w:r>
    </w:p>
    <w:p w:rsidR="00A43211"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211" w:rsidRPr="00522CE0"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77E6">
        <w:rPr>
          <w:rFonts w:eastAsia="Times New Roman"/>
        </w:rPr>
        <w:t>3</w:t>
      </w:r>
      <w:r>
        <w:rPr>
          <w:rFonts w:eastAsia="Times New Roman"/>
        </w:rPr>
        <w:t>.</w:t>
      </w:r>
      <w:r>
        <w:rPr>
          <w:rFonts w:eastAsia="Times New Roman"/>
        </w:rPr>
        <w:tab/>
        <w:t>This act takes effect upon approval by the Governor.</w:t>
      </w:r>
    </w:p>
    <w:p w:rsidR="00B847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057A" w:rsidRDefault="00C6057A" w:rsidP="00C6057A">
      <w:pPr>
        <w:suppressAutoHyphens/>
        <w:jc w:val="both"/>
        <w:rPr>
          <w:rFonts w:eastAsia="Times New Roman"/>
        </w:rPr>
      </w:pPr>
    </w:p>
    <w:sectPr w:rsidR="00C6057A" w:rsidSect="00C605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211" w:rsidRDefault="00A43211" w:rsidP="00522CE0">
      <w:r>
        <w:separator/>
      </w:r>
    </w:p>
  </w:endnote>
  <w:endnote w:type="continuationSeparator" w:id="0">
    <w:p w:rsidR="00A43211" w:rsidRDefault="00A432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A10834-BB63-4B30-A49C-8C484BB8EC20}"/>
    <w:embedBold r:id="rId2" w:fontKey="{A0CE9C8A-D508-4746-A577-483DFDBAC26D}"/>
  </w:font>
  <w:font w:name="Calibri">
    <w:panose1 w:val="020F0502020204030204"/>
    <w:charset w:val="00"/>
    <w:family w:val="swiss"/>
    <w:pitch w:val="variable"/>
    <w:sig w:usb0="E00002FF" w:usb1="4000ACFF" w:usb2="00000001" w:usb3="00000000" w:csb0="0000019F" w:csb1="00000000"/>
    <w:embedRegular r:id="rId3" w:fontKey="{C6BEF36B-FA10-42B6-A05F-90533520EB08}"/>
  </w:font>
  <w:font w:name="Cambria">
    <w:panose1 w:val="02040503050406030204"/>
    <w:charset w:val="00"/>
    <w:family w:val="roman"/>
    <w:pitch w:val="variable"/>
    <w:sig w:usb0="E00002FF" w:usb1="400004FF" w:usb2="00000000" w:usb3="00000000" w:csb0="0000019F" w:csb1="00000000"/>
    <w:embedRegular r:id="rId4" w:fontKey="{5AEDE29C-312F-4706-B6F2-54768AEED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7CF" w:rsidRPr="00C6057A" w:rsidRDefault="00C6057A" w:rsidP="00C6057A">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211" w:rsidRDefault="00A43211" w:rsidP="00522CE0">
      <w:r>
        <w:separator/>
      </w:r>
    </w:p>
  </w:footnote>
  <w:footnote w:type="continuationSeparator" w:id="0">
    <w:p w:rsidR="00A43211" w:rsidRDefault="00A432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4.JCV"/>
    <w:docVar w:name="CoverAttorneyInitials" w:val="JCV"/>
    <w:docVar w:name="CoverAttorneyLastName" w:val="Valenzuela"/>
    <w:docVar w:name="CoverBillType" w:val="b"/>
    <w:docVar w:name="DraftFileName" w:val="JUD0054.JCV.DOCX"/>
    <w:docVar w:name="DraftStenoName" w:val="Knipp"/>
    <w:docVar w:name="dvBillNumber" w:val="783"/>
    <w:docVar w:name="dvBillNumberPrefix" w:val="S. "/>
    <w:docVar w:name="dvOriginalBody" w:val="Senate"/>
    <w:docVar w:name="fulldraftpath" w:val="L:\S-JUD\BILLS\Hutto\JUD0054.JCV.DOCX"/>
    <w:docVar w:name="NameofBody" w:val="S"/>
    <w:docVar w:name="SenatorFolderName" w:val="Hutto"/>
    <w:docVar w:name="VGROUP2" w:val="S-JUD"/>
  </w:docVars>
  <w:rsids>
    <w:rsidRoot w:val="00A43211"/>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77E6"/>
    <w:rsid w:val="002C5896"/>
    <w:rsid w:val="002E7B2B"/>
    <w:rsid w:val="00307C2B"/>
    <w:rsid w:val="003108A4"/>
    <w:rsid w:val="0031409E"/>
    <w:rsid w:val="0032109A"/>
    <w:rsid w:val="00333DF1"/>
    <w:rsid w:val="0033541C"/>
    <w:rsid w:val="00364389"/>
    <w:rsid w:val="003D6A5D"/>
    <w:rsid w:val="003D6E2B"/>
    <w:rsid w:val="003E7597"/>
    <w:rsid w:val="00412C9E"/>
    <w:rsid w:val="0042257B"/>
    <w:rsid w:val="00450668"/>
    <w:rsid w:val="00452CD7"/>
    <w:rsid w:val="00476D04"/>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6754"/>
    <w:rsid w:val="005D5D70"/>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973CD"/>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43211"/>
    <w:rsid w:val="00A86015"/>
    <w:rsid w:val="00AE59C8"/>
    <w:rsid w:val="00AF088A"/>
    <w:rsid w:val="00B030B6"/>
    <w:rsid w:val="00B10098"/>
    <w:rsid w:val="00B10E10"/>
    <w:rsid w:val="00B35389"/>
    <w:rsid w:val="00B43327"/>
    <w:rsid w:val="00B450FF"/>
    <w:rsid w:val="00B47304"/>
    <w:rsid w:val="00B50A88"/>
    <w:rsid w:val="00B66C95"/>
    <w:rsid w:val="00B67A46"/>
    <w:rsid w:val="00B847CF"/>
    <w:rsid w:val="00B945C5"/>
    <w:rsid w:val="00BA20EA"/>
    <w:rsid w:val="00BB754E"/>
    <w:rsid w:val="00BC0A56"/>
    <w:rsid w:val="00C23348"/>
    <w:rsid w:val="00C6057A"/>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9E9D3DA-0962-4452-BCA8-6D85CC7B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1356</Words>
  <Characters>6671</Characters>
  <Application>Microsoft Office Word</Application>
  <DocSecurity>0</DocSecurity>
  <Lines>153</Lines>
  <Paragraphs>25</Paragraphs>
  <ScaleCrop>false</ScaleCrop>
  <Company> </Company>
  <LinksUpToDate>false</LinksUpToDate>
  <CharactersWithSpaces>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783 Text of Previous Version (Dec. 6, 2017) - South Carolina Legislature Online</dc:title>
  <dc:subject/>
  <dc:creator>LindseyKnipp</dc:creator>
  <cp:keywords/>
  <dc:description/>
  <cp:lastModifiedBy>S Volk</cp:lastModifiedBy>
  <cp:revision>2</cp:revision>
  <dcterms:created xsi:type="dcterms:W3CDTF">2017-12-06T19:16:00Z</dcterms:created>
  <dcterms:modified xsi:type="dcterms:W3CDTF">2017-12-06T19:16:00Z</dcterms:modified>
</cp:coreProperties>
</file>