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439" w:rsidRPr="00522CE0" w:rsidRDefault="00825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5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50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6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16-3-60 OF THE 1976 CODE, RELATING TO INVOLUNTARY MANSLAUGHTER, TO INCLUDE WITHIN THE DEFINITION OF INVOLUNTARY MANSLAUGHTER THE SALE OR DELIVERY OF CONTROLLED SUBSTANCES, THEIR ANALOGUES, OR OTHER UNLAWFUL SUBSTANCES THAT CAUSE THE DEATH OF THE USER WHEN INGESTED, AND TO PROVIDE THAT A PERSON CONVICTED OF INVOLUNTARY MANSLAUGHTER MUST BE IMPRISONED NOT MORE THAN FIFTEEN YEARS.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50C4" w:rsidRDefault="00335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350C4" w:rsidRDefault="00335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6BB" w:rsidRDefault="00D866BB"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F41BC">
        <w:rPr>
          <w:color w:val="000000" w:themeColor="text1"/>
          <w:sz w:val="22"/>
          <w:u w:color="000000" w:themeColor="text1"/>
        </w:rPr>
        <w:t>SECTION</w:t>
      </w:r>
      <w:r w:rsidRPr="009F41BC">
        <w:rPr>
          <w:color w:val="000000" w:themeColor="text1"/>
          <w:sz w:val="22"/>
          <w:u w:color="000000" w:themeColor="text1"/>
        </w:rPr>
        <w:tab/>
        <w:t>1.</w:t>
      </w:r>
      <w:r w:rsidRPr="009F41BC">
        <w:rPr>
          <w:color w:val="000000" w:themeColor="text1"/>
          <w:sz w:val="22"/>
          <w:u w:color="000000" w:themeColor="text1"/>
        </w:rPr>
        <w:tab/>
        <w:t>Section 16</w:t>
      </w:r>
      <w:r w:rsidRPr="009F41BC">
        <w:rPr>
          <w:color w:val="000000" w:themeColor="text1"/>
          <w:sz w:val="22"/>
          <w:u w:color="000000" w:themeColor="text1"/>
        </w:rPr>
        <w:noBreakHyphen/>
        <w:t>3</w:t>
      </w:r>
      <w:r w:rsidRPr="009F41BC">
        <w:rPr>
          <w:color w:val="000000" w:themeColor="text1"/>
          <w:sz w:val="22"/>
          <w:u w:color="000000" w:themeColor="text1"/>
        </w:rPr>
        <w:noBreakHyphen/>
        <w:t>60 of the 1976 Code is amended to read:</w:t>
      </w:r>
    </w:p>
    <w:p w:rsidR="00D866BB" w:rsidRPr="009F41BC" w:rsidRDefault="00D866BB"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866BB" w:rsidRDefault="00D866BB" w:rsidP="00D8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866BB">
        <w:rPr>
          <w:rFonts w:eastAsia="Times New Roman"/>
          <w:color w:val="000000" w:themeColor="text1"/>
          <w:szCs w:val="24"/>
          <w:u w:color="000000" w:themeColor="text1"/>
        </w:rPr>
        <w:tab/>
      </w:r>
      <w:r>
        <w:rPr>
          <w:rFonts w:eastAsia="Times New Roman"/>
          <w:color w:val="000000" w:themeColor="text1"/>
          <w:szCs w:val="24"/>
          <w:u w:color="000000" w:themeColor="text1"/>
        </w:rPr>
        <w:t>“Section 16-3-60.</w:t>
      </w:r>
      <w:r>
        <w:rPr>
          <w:rFonts w:eastAsia="Times New Roman"/>
          <w:color w:val="000000" w:themeColor="text1"/>
          <w:szCs w:val="24"/>
          <w:u w:color="000000" w:themeColor="text1"/>
        </w:rPr>
        <w:tab/>
      </w:r>
      <w:r w:rsidRPr="009F41BC">
        <w:rPr>
          <w:rFonts w:eastAsia="Times New Roman"/>
          <w:strike/>
          <w:color w:val="000000" w:themeColor="text1"/>
          <w:szCs w:val="24"/>
          <w:u w:color="000000" w:themeColor="text1"/>
        </w:rPr>
        <w:t xml:space="preserve">With regard to the crime of </w:t>
      </w:r>
      <w:r w:rsidRPr="009F41BC">
        <w:rPr>
          <w:strike/>
          <w:color w:val="000000" w:themeColor="text1"/>
          <w:szCs w:val="24"/>
          <w:u w:color="000000" w:themeColor="text1"/>
        </w:rPr>
        <w:t>involuntary manslaughter</w:t>
      </w:r>
      <w:r w:rsidRPr="009F41BC">
        <w:rPr>
          <w:rFonts w:eastAsia="Times New Roman"/>
          <w:strike/>
          <w:color w:val="000000" w:themeColor="text1"/>
          <w:szCs w:val="24"/>
          <w:u w:color="000000" w:themeColor="text1"/>
        </w:rPr>
        <w:t>, criminal negligence is defined as the reckless disregard of the safety of others. A person charged with the crime of involuntary manslaughter may be convicted only upon a showing of criminal negligence as defined in this section. A person convicted of involuntary manslaughter must be imprisoned not more than five years.</w:t>
      </w:r>
      <w:r w:rsidRPr="00D866BB">
        <w:rPr>
          <w:rFonts w:eastAsia="Times New Roman"/>
          <w:color w:val="000000" w:themeColor="text1"/>
          <w:szCs w:val="24"/>
        </w:rPr>
        <w:t xml:space="preserve"> </w:t>
      </w:r>
      <w:r w:rsidRPr="009F41BC">
        <w:rPr>
          <w:rFonts w:eastAsia="Times New Roman"/>
          <w:color w:val="000000" w:themeColor="text1"/>
          <w:szCs w:val="24"/>
          <w:u w:val="single" w:color="000000" w:themeColor="text1"/>
        </w:rPr>
        <w:t xml:space="preserve">Involuntary manslaughter </w:t>
      </w:r>
      <w:r w:rsidRPr="009F41BC">
        <w:rPr>
          <w:color w:val="000000" w:themeColor="text1"/>
          <w:szCs w:val="24"/>
          <w:u w:val="single" w:color="000000" w:themeColor="text1"/>
        </w:rPr>
        <w:t>is the death of a person caused by the criminal negligence of another, or the reckless disregard of the safety of others, which may include the unlawful sale or delivery of a controlled substance, controlled substance analogue</w:t>
      </w:r>
      <w:r>
        <w:rPr>
          <w:color w:val="000000" w:themeColor="text1"/>
          <w:szCs w:val="24"/>
          <w:u w:val="single" w:color="000000" w:themeColor="text1"/>
        </w:rPr>
        <w:t>,</w:t>
      </w:r>
      <w:r w:rsidRPr="009F41BC">
        <w:rPr>
          <w:color w:val="000000" w:themeColor="text1"/>
          <w:szCs w:val="24"/>
          <w:u w:val="single" w:color="000000" w:themeColor="text1"/>
        </w:rPr>
        <w:t xml:space="preserve"> or other unlawful substance when the ingestion of such substance caused the death of the user. A person convicted of involuntary manslaughter must be imprisoned not more than 15 years.</w:t>
      </w:r>
      <w:r w:rsidRPr="00D866BB">
        <w:rPr>
          <w:color w:val="000000" w:themeColor="text1"/>
          <w:szCs w:val="24"/>
        </w:rPr>
        <w:t>”</w:t>
      </w:r>
    </w:p>
    <w:p w:rsidR="00D866BB" w:rsidRPr="009F41BC" w:rsidRDefault="00D866BB" w:rsidP="00D8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7F4EC"/>
        </w:rPr>
      </w:pPr>
    </w:p>
    <w:p w:rsidR="00D866BB" w:rsidRPr="00D866BB" w:rsidRDefault="00D866BB"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sidRPr="00D866BB">
        <w:rPr>
          <w:color w:val="000000" w:themeColor="text1"/>
          <w:sz w:val="22"/>
        </w:rPr>
        <w:t>SECTION</w:t>
      </w:r>
      <w:r w:rsidRPr="00D866BB">
        <w:rPr>
          <w:color w:val="000000" w:themeColor="text1"/>
          <w:sz w:val="22"/>
        </w:rPr>
        <w:tab/>
        <w:t>2.</w:t>
      </w:r>
      <w:r w:rsidRPr="00D866BB">
        <w:rPr>
          <w:color w:val="000000" w:themeColor="text1"/>
          <w:sz w:val="22"/>
        </w:rPr>
        <w:tab/>
        <w:t xml:space="preserve">The repeal or amendment by this act of any law, whether temporary or permanent or civil or criminal, does not affect </w:t>
      </w:r>
      <w:r w:rsidRPr="00D866BB">
        <w:rPr>
          <w:color w:val="000000" w:themeColor="text1"/>
          <w:sz w:val="22"/>
        </w:rP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66BB" w:rsidRPr="009F41BC" w:rsidRDefault="00D866BB"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val="single" w:color="000000" w:themeColor="text1"/>
        </w:rPr>
      </w:pPr>
    </w:p>
    <w:p w:rsidR="003350C4" w:rsidRDefault="00D866BB" w:rsidP="00D8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F41BC">
        <w:rPr>
          <w:color w:val="000000" w:themeColor="text1"/>
          <w:u w:color="000000" w:themeColor="text1"/>
        </w:rPr>
        <w:t>SECTION</w:t>
      </w:r>
      <w:r>
        <w:rPr>
          <w:color w:val="000000" w:themeColor="text1"/>
          <w:u w:color="000000" w:themeColor="text1"/>
        </w:rPr>
        <w:tab/>
      </w:r>
      <w:r w:rsidRPr="009F41BC">
        <w:rPr>
          <w:color w:val="000000" w:themeColor="text1"/>
          <w:u w:color="000000" w:themeColor="text1"/>
        </w:rPr>
        <w:t>3.</w:t>
      </w:r>
      <w:r>
        <w:rPr>
          <w:color w:val="000000" w:themeColor="text1"/>
          <w:u w:color="000000" w:themeColor="text1"/>
        </w:rPr>
        <w:tab/>
      </w:r>
      <w:r w:rsidRPr="009F41BC">
        <w:rPr>
          <w:color w:val="000000" w:themeColor="text1"/>
          <w:u w:color="000000" w:themeColor="text1"/>
        </w:rPr>
        <w:t>This act takes effect upon approval by the Governor.</w:t>
      </w:r>
    </w:p>
    <w:p w:rsidR="00115C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5439" w:rsidRDefault="00825439" w:rsidP="00825439">
      <w:pPr>
        <w:suppressAutoHyphens/>
        <w:jc w:val="both"/>
        <w:rPr>
          <w:rFonts w:eastAsia="Times New Roman"/>
        </w:rPr>
      </w:pPr>
    </w:p>
    <w:sectPr w:rsidR="00825439" w:rsidSect="0082543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0C4" w:rsidRDefault="003350C4" w:rsidP="00522CE0">
      <w:r>
        <w:separator/>
      </w:r>
    </w:p>
  </w:endnote>
  <w:endnote w:type="continuationSeparator" w:id="0">
    <w:p w:rsidR="003350C4" w:rsidRDefault="003350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53EE1F-7D53-43C8-B135-980D7F05D602}"/>
    <w:embedBold r:id="rId2" w:fontKey="{804AB8B9-1A55-43FC-AC72-D69BBA5F6547}"/>
  </w:font>
  <w:font w:name="Calibri">
    <w:panose1 w:val="020F0502020204030204"/>
    <w:charset w:val="00"/>
    <w:family w:val="swiss"/>
    <w:pitch w:val="variable"/>
    <w:sig w:usb0="E00002FF" w:usb1="4000ACFF" w:usb2="00000001" w:usb3="00000000" w:csb0="0000019F" w:csb1="00000000"/>
    <w:embedRegular r:id="rId3" w:fontKey="{E85B00DF-7171-4570-86BE-8F0BF7CBCF9C}"/>
  </w:font>
  <w:font w:name="Cambria">
    <w:panose1 w:val="02040503050406030204"/>
    <w:charset w:val="00"/>
    <w:family w:val="roman"/>
    <w:pitch w:val="variable"/>
    <w:sig w:usb0="E00002FF" w:usb1="400004FF" w:usb2="00000000" w:usb3="00000000" w:csb0="0000019F" w:csb1="00000000"/>
    <w:embedRegular r:id="rId4" w:fontKey="{641F06C4-DCE8-4AD5-8B05-A4BD5C74F2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CEF" w:rsidRPr="00825439" w:rsidRDefault="00825439" w:rsidP="00825439">
    <w:pPr>
      <w:pStyle w:val="Footer"/>
      <w:tabs>
        <w:tab w:val="clear" w:pos="4680"/>
        <w:tab w:val="clear" w:pos="9360"/>
        <w:tab w:val="center" w:pos="2995"/>
      </w:tabs>
      <w:spacing w:before="120"/>
    </w:pPr>
    <w:r>
      <w:t>[83]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0C4" w:rsidRDefault="003350C4" w:rsidP="00522CE0">
      <w:r>
        <w:separator/>
      </w:r>
    </w:p>
  </w:footnote>
  <w:footnote w:type="continuationSeparator" w:id="0">
    <w:p w:rsidR="003350C4" w:rsidRDefault="003350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VOLU.KMM.GH"/>
    <w:docVar w:name="CoverAttorneyInitials" w:val="KMM"/>
    <w:docVar w:name="CoverAttorneyLastName" w:val="Moffitt"/>
    <w:docVar w:name="CoverBillType" w:val="b"/>
    <w:docVar w:name="CoverSenator" w:val="GH"/>
    <w:docVar w:name="dvBillNumber" w:val="83"/>
    <w:docVar w:name="dvBillNumberPrefix" w:val="S. "/>
    <w:docVar w:name="dvOriginalBody" w:val="Senate"/>
    <w:docVar w:name="fulldraftpath" w:val="L:\S-RES\GH\002VOLU.KMM.GH.DOCX"/>
    <w:docVar w:name="NameofBody" w:val="S"/>
    <w:docVar w:name="vgroup2" w:val="S-RES"/>
  </w:docVars>
  <w:rsids>
    <w:rsidRoot w:val="003350C4"/>
    <w:rsid w:val="00042AC1"/>
    <w:rsid w:val="00046516"/>
    <w:rsid w:val="0007601D"/>
    <w:rsid w:val="000B0720"/>
    <w:rsid w:val="000B5EAF"/>
    <w:rsid w:val="00115CEF"/>
    <w:rsid w:val="001315B2"/>
    <w:rsid w:val="0013529D"/>
    <w:rsid w:val="00170561"/>
    <w:rsid w:val="00186AC9"/>
    <w:rsid w:val="00197DF1"/>
    <w:rsid w:val="001B3DD9"/>
    <w:rsid w:val="001B7E5D"/>
    <w:rsid w:val="001D3BAC"/>
    <w:rsid w:val="00216025"/>
    <w:rsid w:val="00245C4E"/>
    <w:rsid w:val="00294C6F"/>
    <w:rsid w:val="002C1321"/>
    <w:rsid w:val="002C2031"/>
    <w:rsid w:val="002C5896"/>
    <w:rsid w:val="002D3BED"/>
    <w:rsid w:val="00307C2B"/>
    <w:rsid w:val="00315D04"/>
    <w:rsid w:val="003350C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543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28E3"/>
    <w:rsid w:val="00A02011"/>
    <w:rsid w:val="00A229FA"/>
    <w:rsid w:val="00A4011E"/>
    <w:rsid w:val="00A76876"/>
    <w:rsid w:val="00A86015"/>
    <w:rsid w:val="00A9594E"/>
    <w:rsid w:val="00AE59C8"/>
    <w:rsid w:val="00B10098"/>
    <w:rsid w:val="00B5790D"/>
    <w:rsid w:val="00B945C5"/>
    <w:rsid w:val="00BA20EA"/>
    <w:rsid w:val="00BB5AFC"/>
    <w:rsid w:val="00BC0A56"/>
    <w:rsid w:val="00C45366"/>
    <w:rsid w:val="00C57023"/>
    <w:rsid w:val="00C636F7"/>
    <w:rsid w:val="00C74052"/>
    <w:rsid w:val="00CB187A"/>
    <w:rsid w:val="00CC0EC7"/>
    <w:rsid w:val="00CC251A"/>
    <w:rsid w:val="00CF2C98"/>
    <w:rsid w:val="00D1088B"/>
    <w:rsid w:val="00D1286F"/>
    <w:rsid w:val="00D14DE6"/>
    <w:rsid w:val="00D156D2"/>
    <w:rsid w:val="00D35486"/>
    <w:rsid w:val="00D53E29"/>
    <w:rsid w:val="00D866BB"/>
    <w:rsid w:val="00D86943"/>
    <w:rsid w:val="00DA3C6B"/>
    <w:rsid w:val="00DA47B9"/>
    <w:rsid w:val="00DE5635"/>
    <w:rsid w:val="00E058D3"/>
    <w:rsid w:val="00E12CA0"/>
    <w:rsid w:val="00E2236D"/>
    <w:rsid w:val="00E71661"/>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A714CCE-E5CE-4B75-94B4-1622DEA3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D866BB"/>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2</Pages>
  <Words>363</Words>
  <Characters>1920</Characters>
  <Application>Microsoft Office Word</Application>
  <DocSecurity>0</DocSecurity>
  <Lines>56</Lines>
  <Paragraphs>8</Paragraphs>
  <ScaleCrop>false</ScaleCrop>
  <Company> </Company>
  <LinksUpToDate>false</LinksUpToDate>
  <CharactersWithSpaces>2275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 Text of Previous Version (Dec. 13, 2016) - South Carolina Legislature Online</dc:title>
  <dc:subject/>
  <dc:creator>%USERNAME%</dc:creator>
  <cp:keywords/>
  <dc:description/>
  <cp:lastModifiedBy>Angela Hill</cp:lastModifiedBy>
  <cp:revision>2</cp:revision>
  <dcterms:created xsi:type="dcterms:W3CDTF">2016-12-13T19:32:00Z</dcterms:created>
  <dcterms:modified xsi:type="dcterms:W3CDTF">2016-12-13T19:32:00Z</dcterms:modified>
</cp:coreProperties>
</file>