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D5549" w:rsidRDefault="00ED5549" w:rsidP="00ED5549">
      <w:pPr>
        <w:widowControl w:val="0"/>
        <w:jc w:val="center"/>
      </w:pPr>
      <w:r w:rsidRPr="00ED5549">
        <w:rPr>
          <w:b/>
        </w:rPr>
        <w:t>South Carolina General Assembly</w:t>
      </w:r>
    </w:p>
    <w:p w:rsidR="00ED5549" w:rsidRDefault="00ED5549" w:rsidP="00ED5549">
      <w:pPr>
        <w:widowControl w:val="0"/>
        <w:jc w:val="center"/>
      </w:pPr>
      <w:r>
        <w:t>123rd Session, 2019-2020</w:t>
      </w:r>
    </w:p>
    <w:p w:rsidR="00ED5549" w:rsidRDefault="00ED5549" w:rsidP="00ED5549">
      <w:pPr>
        <w:widowControl w:val="0"/>
      </w:pPr>
    </w:p>
    <w:p w:rsidR="00ED5549" w:rsidRDefault="00ED5549" w:rsidP="00ED5549">
      <w:pPr>
        <w:widowControl w:val="0"/>
        <w:rPr>
          <w:b/>
        </w:rPr>
      </w:pPr>
      <w:r w:rsidRPr="00ED5549">
        <w:rPr>
          <w:b/>
        </w:rPr>
        <w:t>S.</w:t>
      </w:r>
      <w:r>
        <w:rPr>
          <w:b/>
        </w:rPr>
        <w:t xml:space="preserve"> </w:t>
      </w:r>
      <w:r w:rsidRPr="00ED5549">
        <w:rPr>
          <w:b/>
        </w:rPr>
        <w:t>1201</w:t>
      </w:r>
    </w:p>
    <w:p w:rsidR="00ED5549" w:rsidRDefault="00ED5549" w:rsidP="00ED5549">
      <w:pPr>
        <w:widowControl w:val="0"/>
        <w:rPr>
          <w:b/>
        </w:rPr>
      </w:pPr>
    </w:p>
    <w:p w:rsidR="00ED5549" w:rsidRDefault="00ED5549" w:rsidP="00ED5549">
      <w:pPr>
        <w:widowControl w:val="0"/>
      </w:pPr>
      <w:r w:rsidRPr="00ED5549">
        <w:rPr>
          <w:b/>
        </w:rPr>
        <w:t>STATUS INFORMATION</w:t>
      </w:r>
    </w:p>
    <w:p w:rsidR="00ED5549" w:rsidRDefault="00ED5549" w:rsidP="00ED5549">
      <w:pPr>
        <w:widowControl w:val="0"/>
      </w:pPr>
    </w:p>
    <w:p w:rsidR="00ED5549" w:rsidRDefault="00ED5549" w:rsidP="00ED5549">
      <w:pPr>
        <w:widowControl w:val="0"/>
      </w:pPr>
      <w:r>
        <w:t>Concurrent Resolution</w:t>
      </w:r>
    </w:p>
    <w:p w:rsidR="00ED5549" w:rsidRDefault="00FD63A5" w:rsidP="00ED5549">
      <w:pPr>
        <w:widowControl w:val="0"/>
      </w:pPr>
      <w:r>
        <w:t>Sponsors: Senators Cash, Martin, Rice, Loftis, Corbin, Turner, Grooms, Gambrell, Talley, Massey, Climer and Verdin</w:t>
      </w:r>
    </w:p>
    <w:p w:rsidR="00ED5549" w:rsidRDefault="00ED5549" w:rsidP="00ED5549">
      <w:pPr>
        <w:widowControl w:val="0"/>
      </w:pPr>
      <w:r>
        <w:t>Document Path: l:\s-res\rjc\015cons.kmm.rjc.docx</w:t>
      </w:r>
    </w:p>
    <w:p w:rsidR="00895AB9" w:rsidRDefault="00895AB9" w:rsidP="00ED5549">
      <w:pPr>
        <w:widowControl w:val="0"/>
      </w:pPr>
      <w:r>
        <w:t>Companion/Similar bill(s): 5473</w:t>
      </w:r>
    </w:p>
    <w:p w:rsidR="00ED5549" w:rsidRDefault="00ED5549" w:rsidP="00ED5549">
      <w:pPr>
        <w:widowControl w:val="0"/>
      </w:pPr>
    </w:p>
    <w:p w:rsidR="00B436E6" w:rsidRDefault="00B436E6" w:rsidP="00ED5549">
      <w:pPr>
        <w:widowControl w:val="0"/>
      </w:pPr>
      <w:r>
        <w:t>Introduced in the Senate on May 12, 2020</w:t>
      </w:r>
    </w:p>
    <w:p w:rsidR="00B436E6" w:rsidRDefault="00B436E6" w:rsidP="00ED5549">
      <w:pPr>
        <w:widowControl w:val="0"/>
      </w:pPr>
      <w:r>
        <w:t>Introduced in the House on June 24, 2020</w:t>
      </w:r>
    </w:p>
    <w:p w:rsidR="00B436E6" w:rsidRPr="00B436E6" w:rsidRDefault="00B436E6" w:rsidP="00ED5549">
      <w:pPr>
        <w:widowControl w:val="0"/>
      </w:pPr>
      <w:r>
        <w:t xml:space="preserve">Currently residing in the House Committee on </w:t>
      </w:r>
      <w:r w:rsidRPr="00B436E6">
        <w:rPr>
          <w:b/>
        </w:rPr>
        <w:t>Judiciary</w:t>
      </w:r>
    </w:p>
    <w:p w:rsidR="00B436E6" w:rsidRDefault="00B436E6" w:rsidP="00ED5549">
      <w:pPr>
        <w:widowControl w:val="0"/>
      </w:pPr>
    </w:p>
    <w:p w:rsidR="00ED5549" w:rsidRDefault="00895AB9" w:rsidP="00ED5549">
      <w:pPr>
        <w:widowControl w:val="0"/>
      </w:pPr>
      <w:r>
        <w:t>Summary: Successive states of emergency</w:t>
      </w:r>
    </w:p>
    <w:p w:rsidR="00ED5549" w:rsidRDefault="00ED5549" w:rsidP="00ED5549">
      <w:pPr>
        <w:widowControl w:val="0"/>
      </w:pPr>
    </w:p>
    <w:p w:rsidR="00ED5549" w:rsidRDefault="00ED5549" w:rsidP="00ED5549">
      <w:pPr>
        <w:widowControl w:val="0"/>
      </w:pPr>
    </w:p>
    <w:p w:rsidR="00ED5549" w:rsidRDefault="00ED5549" w:rsidP="00ED5549">
      <w:pPr>
        <w:widowControl w:val="0"/>
        <w:tabs>
          <w:tab w:val="center" w:pos="590"/>
          <w:tab w:val="center" w:pos="1440"/>
          <w:tab w:val="left" w:pos="1872"/>
          <w:tab w:val="left" w:pos="9187"/>
        </w:tabs>
      </w:pPr>
      <w:r w:rsidRPr="00ED5549">
        <w:rPr>
          <w:b/>
        </w:rPr>
        <w:t>HISTORY OF LEGISLATIVE ACTIONS</w:t>
      </w:r>
    </w:p>
    <w:p w:rsidR="00ED5549" w:rsidRDefault="00ED5549" w:rsidP="00ED5549">
      <w:pPr>
        <w:widowControl w:val="0"/>
        <w:tabs>
          <w:tab w:val="center" w:pos="590"/>
          <w:tab w:val="center" w:pos="1440"/>
          <w:tab w:val="left" w:pos="1872"/>
          <w:tab w:val="left" w:pos="9187"/>
        </w:tabs>
      </w:pPr>
    </w:p>
    <w:p w:rsidR="00ED5549" w:rsidRPr="00ED5549" w:rsidRDefault="00ED5549" w:rsidP="00ED5549">
      <w:pPr>
        <w:widowControl w:val="0"/>
        <w:tabs>
          <w:tab w:val="center" w:pos="590"/>
          <w:tab w:val="center" w:pos="1440"/>
          <w:tab w:val="left" w:pos="1872"/>
          <w:tab w:val="left" w:pos="9187"/>
        </w:tabs>
      </w:pPr>
      <w:r w:rsidRPr="00ED5549">
        <w:rPr>
          <w:u w:val="single"/>
        </w:rPr>
        <w:tab/>
        <w:t>Date</w:t>
      </w:r>
      <w:r w:rsidRPr="00ED5549">
        <w:rPr>
          <w:u w:val="single"/>
        </w:rPr>
        <w:tab/>
        <w:t>Body</w:t>
      </w:r>
      <w:r w:rsidRPr="00ED5549">
        <w:rPr>
          <w:u w:val="single"/>
        </w:rPr>
        <w:tab/>
        <w:t>Action Description with journal page number</w:t>
      </w:r>
      <w:r w:rsidRPr="00ED5549">
        <w:rPr>
          <w:u w:val="single"/>
        </w:rPr>
        <w:tab/>
      </w:r>
    </w:p>
    <w:p w:rsidR="00C71EA7" w:rsidRDefault="00C71EA7" w:rsidP="00C71EA7">
      <w:pPr>
        <w:widowControl w:val="0"/>
        <w:tabs>
          <w:tab w:val="right" w:pos="1008"/>
          <w:tab w:val="left" w:pos="1152"/>
          <w:tab w:val="left" w:pos="1872"/>
          <w:tab w:val="left" w:pos="9187"/>
        </w:tabs>
        <w:ind w:left="2088" w:hanging="2088"/>
      </w:pPr>
      <w:r>
        <w:tab/>
        <w:t>5/12/2020</w:t>
      </w:r>
      <w:r>
        <w:tab/>
        <w:t>Senate</w:t>
      </w:r>
      <w:r>
        <w:tab/>
        <w:t>Introduced and read first time (</w:t>
      </w:r>
      <w:hyperlink r:id="rId6" w:history="1">
        <w:r w:rsidRPr="000245D4">
          <w:rPr>
            <w:rStyle w:val="Hyperlink"/>
          </w:rPr>
          <w:t>Senate Journal</w:t>
        </w:r>
        <w:r w:rsidRPr="000245D4">
          <w:rPr>
            <w:rStyle w:val="Hyperlink"/>
          </w:rPr>
          <w:noBreakHyphen/>
          <w:t>page 10</w:t>
        </w:r>
      </w:hyperlink>
      <w:r>
        <w:t>)</w:t>
      </w:r>
    </w:p>
    <w:p w:rsidR="00C71EA7" w:rsidRDefault="00C71EA7" w:rsidP="00C71EA7">
      <w:pPr>
        <w:widowControl w:val="0"/>
        <w:tabs>
          <w:tab w:val="right" w:pos="1008"/>
          <w:tab w:val="left" w:pos="1152"/>
          <w:tab w:val="left" w:pos="1872"/>
          <w:tab w:val="left" w:pos="9187"/>
        </w:tabs>
        <w:ind w:left="2088" w:hanging="2088"/>
      </w:pPr>
      <w:r>
        <w:tab/>
        <w:t>5/12/2020</w:t>
      </w:r>
      <w:r>
        <w:tab/>
        <w:t>Senate</w:t>
      </w:r>
      <w:r>
        <w:tab/>
        <w:t xml:space="preserve">Referred to Committee on </w:t>
      </w:r>
      <w:r w:rsidRPr="000245D4">
        <w:rPr>
          <w:b/>
        </w:rPr>
        <w:t>Judiciary</w:t>
      </w:r>
      <w:r>
        <w:t xml:space="preserve"> (</w:t>
      </w:r>
      <w:hyperlink r:id="rId7" w:history="1">
        <w:r w:rsidRPr="000245D4">
          <w:rPr>
            <w:rStyle w:val="Hyperlink"/>
          </w:rPr>
          <w:t>Senate Journal</w:t>
        </w:r>
        <w:r w:rsidRPr="000245D4">
          <w:rPr>
            <w:rStyle w:val="Hyperlink"/>
          </w:rPr>
          <w:noBreakHyphen/>
          <w:t>page 10</w:t>
        </w:r>
      </w:hyperlink>
      <w:r>
        <w:t>)</w:t>
      </w:r>
    </w:p>
    <w:p w:rsidR="00C71EA7" w:rsidRDefault="00C71EA7" w:rsidP="00C71EA7">
      <w:pPr>
        <w:widowControl w:val="0"/>
        <w:tabs>
          <w:tab w:val="right" w:pos="1008"/>
          <w:tab w:val="left" w:pos="1152"/>
          <w:tab w:val="left" w:pos="1872"/>
          <w:tab w:val="left" w:pos="9187"/>
        </w:tabs>
        <w:ind w:left="2088" w:hanging="2088"/>
      </w:pPr>
      <w:r>
        <w:tab/>
        <w:t>5/12/2020</w:t>
      </w:r>
      <w:r>
        <w:tab/>
        <w:t>Senate</w:t>
      </w:r>
      <w:r>
        <w:tab/>
        <w:t xml:space="preserve">Recalled from Committee on </w:t>
      </w:r>
      <w:r w:rsidRPr="000245D4">
        <w:rPr>
          <w:b/>
        </w:rPr>
        <w:t>Judiciary</w:t>
      </w:r>
      <w:r>
        <w:t xml:space="preserve"> (</w:t>
      </w:r>
      <w:hyperlink r:id="rId8" w:history="1">
        <w:r w:rsidRPr="000245D4">
          <w:rPr>
            <w:rStyle w:val="Hyperlink"/>
          </w:rPr>
          <w:t>Senate Journal</w:t>
        </w:r>
        <w:r w:rsidRPr="000245D4">
          <w:rPr>
            <w:rStyle w:val="Hyperlink"/>
          </w:rPr>
          <w:noBreakHyphen/>
          <w:t>page 35</w:t>
        </w:r>
      </w:hyperlink>
      <w:r>
        <w:t>)</w:t>
      </w:r>
    </w:p>
    <w:p w:rsidR="00C71EA7" w:rsidRDefault="00C71EA7" w:rsidP="00C71EA7">
      <w:pPr>
        <w:widowControl w:val="0"/>
        <w:tabs>
          <w:tab w:val="right" w:pos="1008"/>
          <w:tab w:val="left" w:pos="1152"/>
          <w:tab w:val="left" w:pos="1872"/>
          <w:tab w:val="left" w:pos="9187"/>
        </w:tabs>
        <w:ind w:left="2088" w:hanging="2088"/>
      </w:pPr>
      <w:r>
        <w:tab/>
        <w:t>5/12/2020</w:t>
      </w:r>
      <w:r>
        <w:tab/>
        <w:t>Senate</w:t>
      </w:r>
      <w:r>
        <w:tab/>
        <w:t>Adopted, sent to House (</w:t>
      </w:r>
      <w:hyperlink r:id="rId9" w:history="1">
        <w:r w:rsidRPr="000245D4">
          <w:rPr>
            <w:rStyle w:val="Hyperlink"/>
          </w:rPr>
          <w:t>Senate Journal</w:t>
        </w:r>
        <w:r w:rsidRPr="000245D4">
          <w:rPr>
            <w:rStyle w:val="Hyperlink"/>
          </w:rPr>
          <w:noBreakHyphen/>
          <w:t>page 35</w:t>
        </w:r>
      </w:hyperlink>
      <w:r>
        <w:t>)</w:t>
      </w:r>
    </w:p>
    <w:p w:rsidR="00C71EA7" w:rsidRDefault="00C71EA7" w:rsidP="00C71EA7">
      <w:pPr>
        <w:widowControl w:val="0"/>
        <w:tabs>
          <w:tab w:val="right" w:pos="1008"/>
          <w:tab w:val="left" w:pos="1152"/>
          <w:tab w:val="left" w:pos="1872"/>
          <w:tab w:val="left" w:pos="9187"/>
        </w:tabs>
        <w:ind w:left="2088" w:hanging="2088"/>
      </w:pPr>
      <w:r>
        <w:tab/>
        <w:t>5/12/2020</w:t>
      </w:r>
      <w:r>
        <w:tab/>
        <w:t>Senate</w:t>
      </w:r>
      <w:r>
        <w:tab/>
        <w:t>Roll call Ayes</w:t>
      </w:r>
      <w:r>
        <w:noBreakHyphen/>
        <w:t>17  Nays</w:t>
      </w:r>
      <w:r>
        <w:noBreakHyphen/>
        <w:t>16 (</w:t>
      </w:r>
      <w:hyperlink r:id="rId10" w:history="1">
        <w:r w:rsidRPr="000245D4">
          <w:rPr>
            <w:rStyle w:val="Hyperlink"/>
          </w:rPr>
          <w:t>Senate Journal</w:t>
        </w:r>
        <w:r w:rsidRPr="000245D4">
          <w:rPr>
            <w:rStyle w:val="Hyperlink"/>
          </w:rPr>
          <w:noBreakHyphen/>
          <w:t>page 35</w:t>
        </w:r>
      </w:hyperlink>
      <w:r>
        <w:t>)</w:t>
      </w:r>
    </w:p>
    <w:p w:rsidR="00C71EA7" w:rsidRDefault="00C71EA7" w:rsidP="00C71EA7">
      <w:pPr>
        <w:widowControl w:val="0"/>
        <w:tabs>
          <w:tab w:val="right" w:pos="1008"/>
          <w:tab w:val="left" w:pos="1152"/>
          <w:tab w:val="left" w:pos="1872"/>
          <w:tab w:val="left" w:pos="9187"/>
        </w:tabs>
        <w:ind w:left="2088" w:hanging="2088"/>
      </w:pPr>
      <w:r>
        <w:tab/>
        <w:t>6/24/2020</w:t>
      </w:r>
      <w:r>
        <w:tab/>
        <w:t>House</w:t>
      </w:r>
      <w:r>
        <w:tab/>
        <w:t>Introduced (</w:t>
      </w:r>
      <w:hyperlink r:id="rId11" w:history="1">
        <w:r w:rsidRPr="000245D4">
          <w:rPr>
            <w:rStyle w:val="Hyperlink"/>
          </w:rPr>
          <w:t>House Journal</w:t>
        </w:r>
        <w:r w:rsidRPr="000245D4">
          <w:rPr>
            <w:rStyle w:val="Hyperlink"/>
          </w:rPr>
          <w:noBreakHyphen/>
          <w:t>page 24</w:t>
        </w:r>
      </w:hyperlink>
      <w:r>
        <w:t>)</w:t>
      </w:r>
    </w:p>
    <w:p w:rsidR="00C71EA7" w:rsidRDefault="00C71EA7" w:rsidP="00C71EA7">
      <w:pPr>
        <w:widowControl w:val="0"/>
        <w:tabs>
          <w:tab w:val="right" w:pos="1008"/>
          <w:tab w:val="left" w:pos="1152"/>
          <w:tab w:val="left" w:pos="1872"/>
          <w:tab w:val="left" w:pos="9187"/>
        </w:tabs>
        <w:ind w:left="2088" w:hanging="2088"/>
      </w:pPr>
      <w:r>
        <w:tab/>
        <w:t>6/24/2020</w:t>
      </w:r>
      <w:r>
        <w:tab/>
        <w:t>House</w:t>
      </w:r>
      <w:r>
        <w:tab/>
        <w:t xml:space="preserve">Referred to Committee on </w:t>
      </w:r>
      <w:r w:rsidRPr="000245D4">
        <w:rPr>
          <w:b/>
        </w:rPr>
        <w:t>Judiciary</w:t>
      </w:r>
      <w:r>
        <w:t xml:space="preserve"> (</w:t>
      </w:r>
      <w:hyperlink r:id="rId12" w:history="1">
        <w:r w:rsidRPr="000245D4">
          <w:rPr>
            <w:rStyle w:val="Hyperlink"/>
          </w:rPr>
          <w:t>House Journal</w:t>
        </w:r>
        <w:r w:rsidRPr="000245D4">
          <w:rPr>
            <w:rStyle w:val="Hyperlink"/>
          </w:rPr>
          <w:noBreakHyphen/>
          <w:t>page 24</w:t>
        </w:r>
      </w:hyperlink>
      <w:r>
        <w:t>)</w:t>
      </w:r>
    </w:p>
    <w:p w:rsidR="00C71EA7" w:rsidRDefault="00C71EA7" w:rsidP="00C71EA7">
      <w:pPr>
        <w:widowControl w:val="0"/>
        <w:tabs>
          <w:tab w:val="right" w:pos="1008"/>
          <w:tab w:val="left" w:pos="1152"/>
          <w:tab w:val="left" w:pos="1872"/>
          <w:tab w:val="left" w:pos="9187"/>
        </w:tabs>
        <w:ind w:left="2088" w:hanging="2088"/>
      </w:pPr>
    </w:p>
    <w:p w:rsidR="00ED5549" w:rsidRDefault="00ED5549" w:rsidP="00ED5549">
      <w:pPr>
        <w:widowControl w:val="0"/>
        <w:tabs>
          <w:tab w:val="right" w:pos="1008"/>
          <w:tab w:val="left" w:pos="1152"/>
          <w:tab w:val="left" w:pos="1872"/>
          <w:tab w:val="left" w:pos="9187"/>
        </w:tabs>
        <w:ind w:left="2088" w:hanging="2088"/>
      </w:pPr>
      <w:bookmarkStart w:id="0" w:name="_GoBack"/>
      <w:bookmarkEnd w:id="0"/>
      <w:r>
        <w:t xml:space="preserve">View the latest </w:t>
      </w:r>
      <w:hyperlink r:id="rId13" w:history="1">
        <w:r w:rsidRPr="00ED5549">
          <w:rPr>
            <w:rStyle w:val="Hyperlink"/>
          </w:rPr>
          <w:t>legislative information</w:t>
        </w:r>
      </w:hyperlink>
      <w:r>
        <w:t xml:space="preserve"> at the website</w:t>
      </w:r>
    </w:p>
    <w:p w:rsidR="00ED5549" w:rsidRDefault="00ED5549" w:rsidP="00ED5549">
      <w:pPr>
        <w:widowControl w:val="0"/>
        <w:tabs>
          <w:tab w:val="right" w:pos="1008"/>
          <w:tab w:val="left" w:pos="1152"/>
          <w:tab w:val="left" w:pos="1872"/>
          <w:tab w:val="left" w:pos="9187"/>
        </w:tabs>
        <w:ind w:left="2088" w:hanging="2088"/>
      </w:pPr>
    </w:p>
    <w:p w:rsidR="00ED5549" w:rsidRPr="00ED5549" w:rsidRDefault="00ED5549" w:rsidP="00ED5549">
      <w:pPr>
        <w:widowControl w:val="0"/>
        <w:tabs>
          <w:tab w:val="right" w:pos="1008"/>
          <w:tab w:val="left" w:pos="1152"/>
          <w:tab w:val="left" w:pos="1872"/>
          <w:tab w:val="left" w:pos="9187"/>
        </w:tabs>
        <w:ind w:left="2088" w:hanging="2088"/>
      </w:pPr>
    </w:p>
    <w:p w:rsidR="00ED5549" w:rsidRDefault="00ED5549" w:rsidP="00ED5549">
      <w:pPr>
        <w:widowControl w:val="0"/>
      </w:pPr>
      <w:r w:rsidRPr="00ED5549">
        <w:rPr>
          <w:b/>
        </w:rPr>
        <w:t>VERSIONS OF THIS BILL</w:t>
      </w:r>
    </w:p>
    <w:p w:rsidR="00ED5549" w:rsidRDefault="00ED5549" w:rsidP="00ED5549">
      <w:pPr>
        <w:widowControl w:val="0"/>
      </w:pPr>
    </w:p>
    <w:p w:rsidR="00ED5549" w:rsidRDefault="00B75BCB" w:rsidP="00ED5549">
      <w:pPr>
        <w:widowControl w:val="0"/>
      </w:pPr>
      <w:hyperlink r:id="rId14" w:history="1">
        <w:r w:rsidR="00ED5549">
          <w:rPr>
            <w:rStyle w:val="Hyperlink"/>
          </w:rPr>
          <w:t>5/12/2020</w:t>
        </w:r>
      </w:hyperlink>
    </w:p>
    <w:p w:rsidR="00ED5549" w:rsidRDefault="00ED5549" w:rsidP="00ED5549"/>
    <w:p w:rsidR="00ED5549" w:rsidRDefault="00ED5549" w:rsidP="00ED5549">
      <w:pPr>
        <w:sectPr w:rsidR="00ED5549" w:rsidSect="00ED5549">
          <w:pgSz w:w="12240" w:h="15840" w:code="1"/>
          <w:pgMar w:top="1080" w:right="1440" w:bottom="1080" w:left="1440" w:header="720" w:footer="720" w:gutter="0"/>
          <w:cols w:space="720"/>
          <w:noEndnote/>
          <w:docGrid w:linePitch="360"/>
        </w:sectPr>
      </w:pPr>
    </w:p>
    <w:p w:rsidR="006273F8" w:rsidRPr="00522CE0" w:rsidRDefault="006273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27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E83C95">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C6633" w:rsidRPr="00522CE0" w:rsidRDefault="005C6633" w:rsidP="005C6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EXPRESS THE SENSE OF THE GENERAL ASSEMBLY THAT THE GOVERNOR IS NOT AUTHORIZED TO DECLARE SUCCESSIVE STATES OF EMERGENCY THAT ARE BASED UPON THE SCOPE OF IMPACT OF THE EVENT OR OCCURRENCE THAT WAS THE BASIS FOR THE STATE OF EMERGENCY. FURTHER, TO EXPRESS THE SENSE OF THE GENERAL ASSEMBLY THAT A STATE OF EMERGENCY DECLARED BY THE GOVERNOR MAY NOT LAST LONGER THAN FIFTEEN DAYS WITHOUT THE EXPRESS CONSENT OF THE GENERAL ASSEMBLY, THAT THE GOVERNOR HAS A DUTY TO REQUEST AN EXTENSION IF HE BELIEVES THAT THE EMERGENCY WILL EXTEND BEYOND FIFTEEN DAYS, AND THAT WITHOUT EXPRESS CONSENT FROM THE GENERAL ASSEMBLY THE STATE OF EMERGENCY EXPIRES FIFTEEN DAYS AFTER IT IS DECLARED.</w:t>
      </w:r>
    </w:p>
    <w:p w:rsidR="005C6633" w:rsidRDefault="005C6633" w:rsidP="005C6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C6633" w:rsidRDefault="005C6633" w:rsidP="005C6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Article 7, Chapter 3, Title 25 of the South Carolina Code of Laws vests the Governor with the authority to declare a State of Emergency so that he can exercise extraordinary powers to address the effects of an emergency that has arisen; and</w:t>
      </w:r>
    </w:p>
    <w:p w:rsidR="005C6633" w:rsidRDefault="005C6633" w:rsidP="005C6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5C6633" w:rsidRDefault="005C6633" w:rsidP="005C6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the Governor’s authority during an emergency is not limitless. Even during a State of Emergency, the Governor can only exercise as much authority as the law provides and for only as long as the law provides; and</w:t>
      </w:r>
    </w:p>
    <w:p w:rsidR="005C6633" w:rsidRDefault="005C6633" w:rsidP="005C6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5C6633" w:rsidRDefault="005C6633" w:rsidP="005C6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Section 25-1-440(a)(2) of the South Carolina Code of Laws provides that the Governor may not issue a State of Emergency “for a period of more than fifteen days without the consent of the General Assembly”; and</w:t>
      </w:r>
    </w:p>
    <w:p w:rsidR="005C6633" w:rsidRDefault="005C6633" w:rsidP="005C6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5C6633" w:rsidRDefault="005C6633" w:rsidP="005C6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Whereas, Section 25-1-440(a)(2) of the South Carolina Code of Laws is properly interpreted to require the explicit consent of the General Assembly for a declared State of Emergency to continue for a period of more than fifteen days; and</w:t>
      </w:r>
    </w:p>
    <w:p w:rsidR="005C6633" w:rsidRDefault="005C6633" w:rsidP="005C6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5C6633" w:rsidRDefault="005C6633" w:rsidP="005C6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Governor Henry D. McMaster has issued a series of consecutive States of Emergency in response to the COVID-19 pandemic, each lasting for fifteen days, rather than extending t</w:t>
      </w:r>
      <w:r w:rsidR="004337B1">
        <w:t>he original State of Emergency</w:t>
      </w:r>
      <w:r>
        <w:t>; and</w:t>
      </w:r>
    </w:p>
    <w:p w:rsidR="005C6633" w:rsidRDefault="005C6633" w:rsidP="005C6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5C6633" w:rsidRDefault="005C6633" w:rsidP="005C6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on March 13, 2020, Governor McMaster issued Executive Order No. 2020-09, declaring a State of Emergency in South Carolina in response to the imminent risk of COVID-19 posing a qualifying health condition pursuant to Section 44-4-130 of the South Carolina Code of Laws, thus authorizing him to exercise extraordinary emergency powers under the laws and Constitution of this State. The State of Emergency remained in effect for fifteen days as provided in Section 25-1-440(a)(2) of the South Carolina Code of Laws; and</w:t>
      </w:r>
    </w:p>
    <w:p w:rsidR="005C6633" w:rsidRDefault="005C6633" w:rsidP="005C6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5C6633" w:rsidRDefault="005C6633" w:rsidP="005C6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 xml:space="preserve">Whereas, on March 28, 2020, Governor McMaster issued Executive Order No. 2020-15, declaring a new State of Emergency in South Carolina. The second State of Emergency was effective immediately upon the expiration of the first State of Emergency. </w:t>
      </w:r>
      <w:r w:rsidRPr="00224EC7">
        <w:t>The basis for the Governor’s declaration of a second State of Emergency was that the COVID-19 pandemic’s evolution from an imminent risk to the actual occurrence of a qualifying health condition affecting the entire State presented a sufficient change in circumstances and new threats justifying a new State of Emergency declaration.</w:t>
      </w:r>
      <w:r>
        <w:t xml:space="preserve"> The second State of Emergency remained in effect for fifteen days. The second State of Emergency expired on April 12, 2020; and</w:t>
      </w:r>
    </w:p>
    <w:p w:rsidR="005C6633" w:rsidRDefault="005C6633" w:rsidP="005C6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5C6633" w:rsidRDefault="005C6633" w:rsidP="005C6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 xml:space="preserve">Whereas, on April 12, 2020, Governor McMaster issued Executive Order No. 2020-23, declaring a third State of Emergency in South Carolina. The third State of Emergency was effective immediately upon the expiration of the second State of Emergency. </w:t>
      </w:r>
      <w:r w:rsidRPr="00224EC7">
        <w:t>The Governor declared the third State of Emergency based upon the argument that “the accelerated spread of COVID-19 throughout the State” presented a sufficient change in circumstances and new threats from those that justified the first State of Emergency.</w:t>
      </w:r>
      <w:r>
        <w:t xml:space="preserve"> The third State of Emergency remained in effect for fifteen days as provided in Section 25-1-440(a)(2) of the South Carolina Code of Laws. The third State of Emergency expired on April 27, 2020; and</w:t>
      </w:r>
    </w:p>
    <w:p w:rsidR="005C6633" w:rsidRDefault="005C6633" w:rsidP="005C6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5C6633" w:rsidRDefault="005C6633" w:rsidP="005C6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 xml:space="preserve">Whereas, on April 27, 2020, Governor McMaster issued Executive Order No. 2020-29, declaring a fourth State of Emergency in South Carolina. The fourth State of Emergency was effective immediately upon the expiration of the third State of Emergency. </w:t>
      </w:r>
      <w:r w:rsidRPr="00224EC7">
        <w:t>The Governor declared the fourth State of Emergency based upon the argument that “recent developments, new facts, changing circumstances” presented a sufficient change in circumstances and new threats from those that justified the third State of Emergency.</w:t>
      </w:r>
      <w:r>
        <w:t xml:space="preserve"> The fourth State of Emergency remained in effect for fifteen days as provided in Section 25-1-440(a)(2) of the South Carolina Code of Laws. The fourth State of Emergency expired on May 12, 2020; and</w:t>
      </w:r>
    </w:p>
    <w:p w:rsidR="005C6633" w:rsidRDefault="005C6633" w:rsidP="005C6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5C6633" w:rsidRDefault="005C6633" w:rsidP="005C6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the General Assembly reconvened on May 12, 2020 after adjourning subject to the call of the President of the Senate and the Speaker of the House of Representatives in response to the COVID-19 pandemic. Now, therefore,</w:t>
      </w:r>
    </w:p>
    <w:p w:rsidR="005C6633" w:rsidRDefault="005C6633" w:rsidP="005C6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5C6633" w:rsidRDefault="005C6633" w:rsidP="005C6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5C6633" w:rsidRDefault="005C6633" w:rsidP="005C6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C6633" w:rsidRDefault="005C6633" w:rsidP="005C6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That it is the sense of the General Assembly that c</w:t>
      </w:r>
      <w:r w:rsidRPr="009C54BC">
        <w:rPr>
          <w:rFonts w:eastAsia="Times New Roman"/>
        </w:rPr>
        <w:t>hanging circumstances or a change in the degree of the impact of the underlying imminent</w:t>
      </w:r>
      <w:r>
        <w:rPr>
          <w:rFonts w:eastAsia="Times New Roman"/>
        </w:rPr>
        <w:t xml:space="preserve"> or actual</w:t>
      </w:r>
      <w:r w:rsidRPr="009C54BC">
        <w:rPr>
          <w:rFonts w:eastAsia="Times New Roman"/>
        </w:rPr>
        <w:t xml:space="preserve"> threat, event</w:t>
      </w:r>
      <w:r>
        <w:rPr>
          <w:rFonts w:eastAsia="Times New Roman"/>
        </w:rPr>
        <w:t>,</w:t>
      </w:r>
      <w:r w:rsidRPr="009C54BC">
        <w:rPr>
          <w:rFonts w:eastAsia="Times New Roman"/>
        </w:rPr>
        <w:t xml:space="preserve"> occurrence, or similar incident giving rise to </w:t>
      </w:r>
      <w:r>
        <w:rPr>
          <w:rFonts w:eastAsia="Times New Roman"/>
        </w:rPr>
        <w:t>a S</w:t>
      </w:r>
      <w:r w:rsidRPr="009C54BC">
        <w:rPr>
          <w:rFonts w:eastAsia="Times New Roman"/>
        </w:rPr>
        <w:t xml:space="preserve">tate of </w:t>
      </w:r>
      <w:r>
        <w:rPr>
          <w:rFonts w:eastAsia="Times New Roman"/>
        </w:rPr>
        <w:t>E</w:t>
      </w:r>
      <w:r w:rsidRPr="009C54BC">
        <w:rPr>
          <w:rFonts w:eastAsia="Times New Roman"/>
        </w:rPr>
        <w:t xml:space="preserve">mergency are not sufficient grounds upon which to declare a </w:t>
      </w:r>
      <w:r>
        <w:rPr>
          <w:rFonts w:eastAsia="Times New Roman"/>
        </w:rPr>
        <w:t>S</w:t>
      </w:r>
      <w:r w:rsidRPr="009C54BC">
        <w:rPr>
          <w:rFonts w:eastAsia="Times New Roman"/>
        </w:rPr>
        <w:t xml:space="preserve">tate of </w:t>
      </w:r>
      <w:r>
        <w:rPr>
          <w:rFonts w:eastAsia="Times New Roman"/>
        </w:rPr>
        <w:t>E</w:t>
      </w:r>
      <w:r w:rsidRPr="009C54BC">
        <w:rPr>
          <w:rFonts w:eastAsia="Times New Roman"/>
        </w:rPr>
        <w:t xml:space="preserve">mergency subsequent to </w:t>
      </w:r>
      <w:r>
        <w:rPr>
          <w:rFonts w:eastAsia="Times New Roman"/>
        </w:rPr>
        <w:t xml:space="preserve">a State of Emergency declared pursuant to </w:t>
      </w:r>
      <w:r>
        <w:t>Section 25-1-440(a)(2).</w:t>
      </w:r>
    </w:p>
    <w:p w:rsidR="005C6633" w:rsidRDefault="005C6633" w:rsidP="005C6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5C6633" w:rsidRDefault="005C6633" w:rsidP="005C6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by the Senate, the House of Representatives concurring:</w:t>
      </w:r>
    </w:p>
    <w:p w:rsidR="005C6633" w:rsidRDefault="005C6633" w:rsidP="005C6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C6633" w:rsidRDefault="005C6633" w:rsidP="005C6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it is the sense of the General Assembly that it is the Governor’s duty to ask for consent if a state of emergency needs to be extended beyond fifteen days and that it is the General Assembly’s duty to give consent in a timely manner if the General Assembly determines that such an extension is warranted. If explicit consent is not given by the General Assembly the State of Emergency expires fifteen days after declared.</w:t>
      </w:r>
    </w:p>
    <w:p w:rsidR="005C6633" w:rsidRDefault="005C6633" w:rsidP="005C6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83C95" w:rsidRPr="00522CE0" w:rsidRDefault="005C6633" w:rsidP="005C6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presented to His Excellency, the Governor of the State of South Carolina, Henry D. McMaster.</w:t>
      </w:r>
    </w:p>
    <w:p w:rsidR="009D57DA" w:rsidRDefault="001C6A68"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ED5549" w:rsidRDefault="00ED5549" w:rsidP="00ED5549">
      <w:pPr>
        <w:suppressAutoHyphens/>
        <w:jc w:val="both"/>
        <w:rPr>
          <w:rFonts w:eastAsia="Times New Roman"/>
        </w:rPr>
      </w:pPr>
    </w:p>
    <w:sectPr w:rsidR="00ED5549" w:rsidSect="00ED5549">
      <w:footerReference w:type="default" r:id="rId1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83C95" w:rsidRDefault="00E83C95" w:rsidP="00522CE0">
      <w:r>
        <w:separator/>
      </w:r>
    </w:p>
  </w:endnote>
  <w:endnote w:type="continuationSeparator" w:id="0">
    <w:p w:rsidR="00E83C95" w:rsidRDefault="00E83C9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B697D63-34C0-4E7C-9912-A3F7AEE17B26}"/>
    <w:embedBold r:id="rId2" w:fontKey="{DD50432D-9219-4DE3-A6DC-931D0DF2FCDE}"/>
  </w:font>
  <w:font w:name="Calibri">
    <w:panose1 w:val="020F0502020204030204"/>
    <w:charset w:val="00"/>
    <w:family w:val="swiss"/>
    <w:pitch w:val="variable"/>
    <w:sig w:usb0="E0002EFF" w:usb1="C000247B" w:usb2="00000009" w:usb3="00000000" w:csb0="000001FF" w:csb1="00000000"/>
    <w:embedRegular r:id="rId3" w:fontKey="{829B73C8-E107-4DF4-B2CB-87C4E3108C44}"/>
    <w:embedBold r:id="rId4" w:fontKey="{EB30EF27-1F6C-4386-B77D-B6B3D0667EC8}"/>
  </w:font>
  <w:font w:name="Segoe UI">
    <w:panose1 w:val="020B0502040204020203"/>
    <w:charset w:val="00"/>
    <w:family w:val="swiss"/>
    <w:pitch w:val="variable"/>
    <w:sig w:usb0="E4002EFF" w:usb1="C000E47F" w:usb2="00000009" w:usb3="00000000" w:csb0="000001FF" w:csb1="00000000"/>
    <w:embedRegular r:id="rId5" w:fontKey="{6C583A87-2348-46A5-9D03-E68067CB0E6C}"/>
  </w:font>
  <w:font w:name="Cambria">
    <w:panose1 w:val="02040503050406030204"/>
    <w:charset w:val="00"/>
    <w:family w:val="roman"/>
    <w:pitch w:val="variable"/>
    <w:sig w:usb0="E00006FF" w:usb1="420024FF" w:usb2="02000000" w:usb3="00000000" w:csb0="0000019F" w:csb1="00000000"/>
    <w:embedRegular r:id="rId6" w:fontKey="{60F8B077-3DBC-4055-88E7-3E65E6B43EB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5549" w:rsidRPr="006273F8" w:rsidRDefault="00ED5549" w:rsidP="006273F8">
    <w:pPr>
      <w:pStyle w:val="Footer"/>
      <w:tabs>
        <w:tab w:val="clear" w:pos="4680"/>
        <w:tab w:val="clear" w:pos="9360"/>
        <w:tab w:val="center" w:pos="2995"/>
      </w:tabs>
      <w:spacing w:before="120"/>
    </w:pPr>
    <w:r>
      <w:t>[1201]</w:t>
    </w:r>
    <w:r>
      <w:tab/>
    </w:r>
    <w:r>
      <w:fldChar w:fldCharType="begin"/>
    </w:r>
    <w:r>
      <w:instrText xml:space="preserve"> PAGE  \* MERGEFORMAT </w:instrText>
    </w:r>
    <w:r>
      <w:fldChar w:fldCharType="separate"/>
    </w:r>
    <w:r w:rsidR="00C71EA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83C95" w:rsidRDefault="00E83C95" w:rsidP="00522CE0">
      <w:r>
        <w:separator/>
      </w:r>
    </w:p>
  </w:footnote>
  <w:footnote w:type="continuationSeparator" w:id="0">
    <w:p w:rsidR="00E83C95" w:rsidRDefault="00E83C9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5CONS.KMM.RJC"/>
    <w:docVar w:name="CoverAttorneyInitials" w:val="KMM"/>
    <w:docVar w:name="CoverAttorneyLastName" w:val="Moffitt"/>
    <w:docVar w:name="CoverBillType" w:val="c"/>
    <w:docVar w:name="CoverSenator" w:val="RJC"/>
    <w:docVar w:name="dvBillNumber" w:val="1201"/>
    <w:docVar w:name="dvBillNumberPrefix" w:val="S. "/>
    <w:docVar w:name="dvOriginalBody" w:val="Senate"/>
    <w:docVar w:name="fulldraftpath" w:val="L:\S-RES\RJC\015CONS.KMM.RJC.DOCX"/>
    <w:docVar w:name="NameofBody" w:val="S"/>
    <w:docVar w:name="vgroup2" w:val="S-RES"/>
  </w:docVars>
  <w:rsids>
    <w:rsidRoot w:val="00E83C95"/>
    <w:rsid w:val="00042AC1"/>
    <w:rsid w:val="00046516"/>
    <w:rsid w:val="00072458"/>
    <w:rsid w:val="0007601D"/>
    <w:rsid w:val="00082771"/>
    <w:rsid w:val="000B0720"/>
    <w:rsid w:val="000B5EAF"/>
    <w:rsid w:val="001315B2"/>
    <w:rsid w:val="00170561"/>
    <w:rsid w:val="00174988"/>
    <w:rsid w:val="00186AC9"/>
    <w:rsid w:val="00197DF1"/>
    <w:rsid w:val="001B3DD9"/>
    <w:rsid w:val="001B7E5D"/>
    <w:rsid w:val="001C6A68"/>
    <w:rsid w:val="001D3BAC"/>
    <w:rsid w:val="00216025"/>
    <w:rsid w:val="00245C4E"/>
    <w:rsid w:val="002C1321"/>
    <w:rsid w:val="002C2031"/>
    <w:rsid w:val="002C5896"/>
    <w:rsid w:val="002D3BED"/>
    <w:rsid w:val="00307C2B"/>
    <w:rsid w:val="00315D04"/>
    <w:rsid w:val="00350A57"/>
    <w:rsid w:val="00383247"/>
    <w:rsid w:val="003D6E2B"/>
    <w:rsid w:val="003E7597"/>
    <w:rsid w:val="00413EBF"/>
    <w:rsid w:val="004337B1"/>
    <w:rsid w:val="0044020F"/>
    <w:rsid w:val="00450668"/>
    <w:rsid w:val="00454138"/>
    <w:rsid w:val="004813A2"/>
    <w:rsid w:val="004952FA"/>
    <w:rsid w:val="004B6A22"/>
    <w:rsid w:val="004D7F37"/>
    <w:rsid w:val="00522CE0"/>
    <w:rsid w:val="00541951"/>
    <w:rsid w:val="00565148"/>
    <w:rsid w:val="00570403"/>
    <w:rsid w:val="00577450"/>
    <w:rsid w:val="00593361"/>
    <w:rsid w:val="005A413B"/>
    <w:rsid w:val="005A5017"/>
    <w:rsid w:val="005A648C"/>
    <w:rsid w:val="005C6633"/>
    <w:rsid w:val="005F07AC"/>
    <w:rsid w:val="005F1745"/>
    <w:rsid w:val="00610D02"/>
    <w:rsid w:val="006273F8"/>
    <w:rsid w:val="006A1802"/>
    <w:rsid w:val="006C0CBB"/>
    <w:rsid w:val="006C74EA"/>
    <w:rsid w:val="006F56CF"/>
    <w:rsid w:val="00720D40"/>
    <w:rsid w:val="007318D4"/>
    <w:rsid w:val="00765784"/>
    <w:rsid w:val="00784B22"/>
    <w:rsid w:val="00784D27"/>
    <w:rsid w:val="007A4390"/>
    <w:rsid w:val="007E5CB7"/>
    <w:rsid w:val="008314D2"/>
    <w:rsid w:val="0085452B"/>
    <w:rsid w:val="00870F6F"/>
    <w:rsid w:val="00895AB9"/>
    <w:rsid w:val="008B2F42"/>
    <w:rsid w:val="008C3697"/>
    <w:rsid w:val="008E185F"/>
    <w:rsid w:val="008F023B"/>
    <w:rsid w:val="00904E16"/>
    <w:rsid w:val="0091346C"/>
    <w:rsid w:val="009162B3"/>
    <w:rsid w:val="00927C62"/>
    <w:rsid w:val="00983951"/>
    <w:rsid w:val="00984124"/>
    <w:rsid w:val="00984640"/>
    <w:rsid w:val="00995C37"/>
    <w:rsid w:val="009C118A"/>
    <w:rsid w:val="009D57DA"/>
    <w:rsid w:val="00A02011"/>
    <w:rsid w:val="00A4011E"/>
    <w:rsid w:val="00A86015"/>
    <w:rsid w:val="00A9594E"/>
    <w:rsid w:val="00AE59C8"/>
    <w:rsid w:val="00B10098"/>
    <w:rsid w:val="00B436E6"/>
    <w:rsid w:val="00B5790D"/>
    <w:rsid w:val="00B622AE"/>
    <w:rsid w:val="00B945C5"/>
    <w:rsid w:val="00BA20EA"/>
    <w:rsid w:val="00BA799C"/>
    <w:rsid w:val="00BB5AFC"/>
    <w:rsid w:val="00BC026E"/>
    <w:rsid w:val="00BC0A56"/>
    <w:rsid w:val="00BE02F7"/>
    <w:rsid w:val="00C0527B"/>
    <w:rsid w:val="00C45366"/>
    <w:rsid w:val="00C57023"/>
    <w:rsid w:val="00C71EA7"/>
    <w:rsid w:val="00C74052"/>
    <w:rsid w:val="00C76345"/>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272E"/>
    <w:rsid w:val="00E058D3"/>
    <w:rsid w:val="00E12CA0"/>
    <w:rsid w:val="00E2236D"/>
    <w:rsid w:val="00E76AD9"/>
    <w:rsid w:val="00E83C95"/>
    <w:rsid w:val="00E86EE2"/>
    <w:rsid w:val="00E91E2F"/>
    <w:rsid w:val="00EA3546"/>
    <w:rsid w:val="00EB47AE"/>
    <w:rsid w:val="00EC34E1"/>
    <w:rsid w:val="00ED5549"/>
    <w:rsid w:val="00F0234A"/>
    <w:rsid w:val="00F05CF2"/>
    <w:rsid w:val="00F51241"/>
    <w:rsid w:val="00F52959"/>
    <w:rsid w:val="00F55884"/>
    <w:rsid w:val="00FA160C"/>
    <w:rsid w:val="00FB7F01"/>
    <w:rsid w:val="00FC065D"/>
    <w:rsid w:val="00FC0D36"/>
    <w:rsid w:val="00FC3A2B"/>
    <w:rsid w:val="00FD63A5"/>
    <w:rsid w:val="00FE4334"/>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5:docId w15:val="{CE690DE7-C5BB-4955-8FC4-E3F52522D2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E0272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0272E"/>
    <w:rPr>
      <w:rFonts w:ascii="Segoe UI" w:hAnsi="Segoe UI" w:cs="Segoe UI"/>
      <w:sz w:val="18"/>
      <w:szCs w:val="18"/>
    </w:rPr>
  </w:style>
  <w:style w:type="character" w:styleId="Hyperlink">
    <w:name w:val="Hyperlink"/>
    <w:basedOn w:val="DefaultParagraphFont"/>
    <w:uiPriority w:val="99"/>
    <w:unhideWhenUsed/>
    <w:rsid w:val="00ED554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00512.docx" TargetMode="External"/><Relationship Id="rId13" Type="http://schemas.openxmlformats.org/officeDocument/2006/relationships/hyperlink" Target="http://www.scstatehouse.gov/billsearch.php?billnumbers=1201&amp;session=123&amp;summary=B" TargetMode="External"/><Relationship Id="rId3" Type="http://schemas.openxmlformats.org/officeDocument/2006/relationships/webSettings" Target="webSettings.xml"/><Relationship Id="rId7" Type="http://schemas.openxmlformats.org/officeDocument/2006/relationships/hyperlink" Target="file:///h:\sj\20200512.docx" TargetMode="External"/><Relationship Id="rId12" Type="http://schemas.openxmlformats.org/officeDocument/2006/relationships/hyperlink" Target="file:///h:\hj\20200624.docx"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file:///h:\sj\20200512.docx" TargetMode="External"/><Relationship Id="rId11" Type="http://schemas.openxmlformats.org/officeDocument/2006/relationships/hyperlink" Target="file:///h:\hj\20200624.docx" TargetMode="External"/><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hyperlink" Target="file:///h:\sj\20200512.docx" TargetMode="External"/><Relationship Id="rId4" Type="http://schemas.openxmlformats.org/officeDocument/2006/relationships/footnotes" Target="footnotes.xml"/><Relationship Id="rId9" Type="http://schemas.openxmlformats.org/officeDocument/2006/relationships/hyperlink" Target="file:///h:\sj\20200512.docx" TargetMode="External"/><Relationship Id="rId14" Type="http://schemas.openxmlformats.org/officeDocument/2006/relationships/hyperlink" Target="file:///p:\pprever\2019-20\1201_202005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7E6E273F</Template>
  <TotalTime>0</TotalTime>
  <Pages>3</Pages>
  <Words>1113</Words>
  <Characters>6347</Characters>
  <Application>Microsoft Office Word</Application>
  <DocSecurity>0</DocSecurity>
  <Lines>52</Lines>
  <Paragraphs>14</Paragraphs>
  <ScaleCrop>false</ScaleCrop>
  <Company> </Company>
  <LinksUpToDate>false</LinksUpToDate>
  <CharactersWithSpaces>7446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1201: Subject not yet available - South Carolina Legislature Online</dc:title>
  <dc:subject/>
  <dc:creator>Ken Moffitt</dc:creator>
  <cp:keywords/>
  <dc:description/>
  <cp:lastModifiedBy>S Wilson</cp:lastModifiedBy>
  <cp:revision>2</cp:revision>
  <cp:lastPrinted>2020-05-12T14:52:00Z</cp:lastPrinted>
  <dcterms:created xsi:type="dcterms:W3CDTF">2020-06-29T17:34:00Z</dcterms:created>
  <dcterms:modified xsi:type="dcterms:W3CDTF">2020-06-29T17:34:00Z</dcterms:modified>
</cp:coreProperties>
</file>