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097" w:rsidRDefault="00E75097" w:rsidP="00E75097">
      <w:pPr>
        <w:widowControl w:val="0"/>
        <w:jc w:val="center"/>
      </w:pPr>
      <w:r w:rsidRPr="00E75097">
        <w:rPr>
          <w:b/>
        </w:rPr>
        <w:t>South Carolina General Assembly</w:t>
      </w:r>
    </w:p>
    <w:p w:rsidR="00E75097" w:rsidRDefault="00E75097" w:rsidP="00E75097">
      <w:pPr>
        <w:widowControl w:val="0"/>
        <w:jc w:val="center"/>
      </w:pPr>
      <w:r>
        <w:t>123rd Session, 2019-2020</w:t>
      </w:r>
    </w:p>
    <w:p w:rsidR="00E75097" w:rsidRDefault="00E75097" w:rsidP="00E75097">
      <w:pPr>
        <w:widowControl w:val="0"/>
      </w:pPr>
    </w:p>
    <w:p w:rsidR="00E75097" w:rsidRDefault="00E75097" w:rsidP="00E75097">
      <w:pPr>
        <w:widowControl w:val="0"/>
        <w:rPr>
          <w:b/>
        </w:rPr>
      </w:pPr>
      <w:r w:rsidRPr="00E75097">
        <w:rPr>
          <w:b/>
        </w:rPr>
        <w:t>S.</w:t>
      </w:r>
      <w:r>
        <w:rPr>
          <w:b/>
        </w:rPr>
        <w:t xml:space="preserve"> </w:t>
      </w:r>
      <w:r w:rsidRPr="00E75097">
        <w:rPr>
          <w:b/>
        </w:rPr>
        <w:t>1227</w:t>
      </w:r>
    </w:p>
    <w:p w:rsidR="00E75097" w:rsidRDefault="00E75097" w:rsidP="00E75097">
      <w:pPr>
        <w:widowControl w:val="0"/>
        <w:rPr>
          <w:b/>
        </w:rPr>
      </w:pPr>
    </w:p>
    <w:p w:rsidR="00E75097" w:rsidRDefault="00E75097" w:rsidP="00E75097">
      <w:pPr>
        <w:widowControl w:val="0"/>
      </w:pPr>
      <w:r w:rsidRPr="00E75097">
        <w:rPr>
          <w:b/>
        </w:rPr>
        <w:t>STATUS INFORMATION</w:t>
      </w:r>
    </w:p>
    <w:p w:rsidR="00E75097" w:rsidRDefault="00E75097" w:rsidP="00E75097">
      <w:pPr>
        <w:widowControl w:val="0"/>
      </w:pPr>
    </w:p>
    <w:p w:rsidR="00E75097" w:rsidRDefault="00E75097" w:rsidP="00E75097">
      <w:pPr>
        <w:widowControl w:val="0"/>
      </w:pPr>
      <w:r>
        <w:t>Senate Resolution</w:t>
      </w:r>
    </w:p>
    <w:p w:rsidR="00E75097" w:rsidRDefault="00A968B2" w:rsidP="00E75097">
      <w:pPr>
        <w:widowControl w:val="0"/>
      </w:pPr>
      <w:r>
        <w:t>Sponsors: Senators Young, Setzler, Massey, Alexander, Allen, Bennett, M.B. Matthews, Campbell, Campsen, Cash, Climer, Corbin, Cromer, Davis, Fanning, Gambrell, Goldfinch, Gregory, Grooms, Harpootlian, Hembree, Hutto, Jackson, Johnson, Kimpson, Leatherman, Loftis, Malloy, Martin, J. Matthews, McElveen, McLeod, Nicholson, Peeler, Rankin, Reese, Rice, Sabb, Scott, Senn, Shealy, Sheheen, Talley, Turner, Verdin and Williams</w:t>
      </w:r>
    </w:p>
    <w:p w:rsidR="00E75097" w:rsidRDefault="00E75097" w:rsidP="00E75097">
      <w:pPr>
        <w:widowControl w:val="0"/>
      </w:pPr>
      <w:r>
        <w:t>Document Path: l:\s-res\try\047geor.kmm.try.docx</w:t>
      </w:r>
    </w:p>
    <w:p w:rsidR="00E75097" w:rsidRDefault="00E75097" w:rsidP="00E75097">
      <w:pPr>
        <w:widowControl w:val="0"/>
      </w:pPr>
    </w:p>
    <w:p w:rsidR="00E75097" w:rsidRDefault="00E75097" w:rsidP="00E75097">
      <w:pPr>
        <w:widowControl w:val="0"/>
      </w:pPr>
      <w:r>
        <w:t>Introduced in the Senate on June 23, 2020</w:t>
      </w:r>
    </w:p>
    <w:p w:rsidR="00E75097" w:rsidRDefault="00E75097" w:rsidP="00E75097">
      <w:pPr>
        <w:widowControl w:val="0"/>
      </w:pPr>
      <w:r>
        <w:t>Adopted by the Senate on June 23, 2020</w:t>
      </w:r>
    </w:p>
    <w:p w:rsidR="00E75097" w:rsidRDefault="00E75097" w:rsidP="00E75097">
      <w:pPr>
        <w:widowControl w:val="0"/>
      </w:pPr>
    </w:p>
    <w:p w:rsidR="00E75097" w:rsidRDefault="00330D45" w:rsidP="00E75097">
      <w:pPr>
        <w:widowControl w:val="0"/>
      </w:pPr>
      <w:r>
        <w:t>Summary: George Funeral Home</w:t>
      </w:r>
    </w:p>
    <w:p w:rsidR="00E75097" w:rsidRDefault="00E75097" w:rsidP="00E75097">
      <w:pPr>
        <w:widowControl w:val="0"/>
      </w:pPr>
    </w:p>
    <w:p w:rsidR="00E75097" w:rsidRDefault="00E75097" w:rsidP="00E75097">
      <w:pPr>
        <w:widowControl w:val="0"/>
      </w:pPr>
    </w:p>
    <w:p w:rsidR="00E75097" w:rsidRDefault="00E75097" w:rsidP="00E75097">
      <w:pPr>
        <w:widowControl w:val="0"/>
        <w:tabs>
          <w:tab w:val="center" w:pos="590"/>
          <w:tab w:val="center" w:pos="1440"/>
          <w:tab w:val="left" w:pos="1872"/>
          <w:tab w:val="left" w:pos="9187"/>
        </w:tabs>
      </w:pPr>
      <w:r w:rsidRPr="00E75097">
        <w:rPr>
          <w:b/>
        </w:rPr>
        <w:t>HISTORY OF LEGISLATIVE ACTIONS</w:t>
      </w:r>
    </w:p>
    <w:p w:rsidR="00E75097" w:rsidRDefault="00E75097" w:rsidP="00E75097">
      <w:pPr>
        <w:widowControl w:val="0"/>
        <w:tabs>
          <w:tab w:val="center" w:pos="590"/>
          <w:tab w:val="center" w:pos="1440"/>
          <w:tab w:val="left" w:pos="1872"/>
          <w:tab w:val="left" w:pos="9187"/>
        </w:tabs>
      </w:pPr>
    </w:p>
    <w:p w:rsidR="00E75097" w:rsidRPr="00E75097" w:rsidRDefault="00E75097" w:rsidP="00E75097">
      <w:pPr>
        <w:widowControl w:val="0"/>
        <w:tabs>
          <w:tab w:val="center" w:pos="590"/>
          <w:tab w:val="center" w:pos="1440"/>
          <w:tab w:val="left" w:pos="1872"/>
          <w:tab w:val="left" w:pos="9187"/>
        </w:tabs>
      </w:pPr>
      <w:r w:rsidRPr="00E75097">
        <w:rPr>
          <w:u w:val="single"/>
        </w:rPr>
        <w:tab/>
        <w:t>Date</w:t>
      </w:r>
      <w:r w:rsidRPr="00E75097">
        <w:rPr>
          <w:u w:val="single"/>
        </w:rPr>
        <w:tab/>
        <w:t>Body</w:t>
      </w:r>
      <w:r w:rsidRPr="00E75097">
        <w:rPr>
          <w:u w:val="single"/>
        </w:rPr>
        <w:tab/>
        <w:t>Action Description with journal page number</w:t>
      </w:r>
      <w:r w:rsidRPr="00E75097">
        <w:rPr>
          <w:u w:val="single"/>
        </w:rPr>
        <w:tab/>
      </w:r>
    </w:p>
    <w:p w:rsidR="008645AD" w:rsidRDefault="008645AD" w:rsidP="008645AD">
      <w:pPr>
        <w:widowControl w:val="0"/>
        <w:tabs>
          <w:tab w:val="right" w:pos="1008"/>
          <w:tab w:val="left" w:pos="1152"/>
          <w:tab w:val="left" w:pos="1872"/>
          <w:tab w:val="left" w:pos="9187"/>
        </w:tabs>
        <w:ind w:left="2088" w:hanging="2088"/>
      </w:pPr>
      <w:r>
        <w:tab/>
        <w:t>6/23/2020</w:t>
      </w:r>
      <w:r>
        <w:tab/>
        <w:t>Senate</w:t>
      </w:r>
      <w:r>
        <w:tab/>
        <w:t>Introduced and adopted (</w:t>
      </w:r>
      <w:hyperlink r:id="rId6" w:history="1">
        <w:r w:rsidRPr="00AE5C2B">
          <w:rPr>
            <w:rStyle w:val="Hyperlink"/>
          </w:rPr>
          <w:t>Senate Journal</w:t>
        </w:r>
        <w:r w:rsidRPr="00AE5C2B">
          <w:rPr>
            <w:rStyle w:val="Hyperlink"/>
          </w:rPr>
          <w:noBreakHyphen/>
          <w:t>page 5</w:t>
        </w:r>
      </w:hyperlink>
      <w:r>
        <w:t>)</w:t>
      </w:r>
    </w:p>
    <w:p w:rsidR="008645AD" w:rsidRDefault="008645AD" w:rsidP="008645AD">
      <w:pPr>
        <w:widowControl w:val="0"/>
        <w:tabs>
          <w:tab w:val="right" w:pos="1008"/>
          <w:tab w:val="left" w:pos="1152"/>
          <w:tab w:val="left" w:pos="1872"/>
          <w:tab w:val="left" w:pos="9187"/>
        </w:tabs>
        <w:ind w:left="2088" w:hanging="2088"/>
      </w:pPr>
    </w:p>
    <w:p w:rsidR="00E75097" w:rsidRDefault="00E75097" w:rsidP="00E7509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75097">
          <w:rPr>
            <w:rStyle w:val="Hyperlink"/>
          </w:rPr>
          <w:t>legislative information</w:t>
        </w:r>
      </w:hyperlink>
      <w:r>
        <w:t xml:space="preserve"> at the website</w:t>
      </w:r>
    </w:p>
    <w:p w:rsidR="00E75097" w:rsidRDefault="00E75097" w:rsidP="00E75097">
      <w:pPr>
        <w:widowControl w:val="0"/>
        <w:tabs>
          <w:tab w:val="right" w:pos="1008"/>
          <w:tab w:val="left" w:pos="1152"/>
          <w:tab w:val="left" w:pos="1872"/>
          <w:tab w:val="left" w:pos="9187"/>
        </w:tabs>
        <w:ind w:left="2088" w:hanging="2088"/>
      </w:pPr>
    </w:p>
    <w:p w:rsidR="00E75097" w:rsidRPr="00E75097" w:rsidRDefault="00E75097" w:rsidP="00E75097">
      <w:pPr>
        <w:widowControl w:val="0"/>
        <w:tabs>
          <w:tab w:val="right" w:pos="1008"/>
          <w:tab w:val="left" w:pos="1152"/>
          <w:tab w:val="left" w:pos="1872"/>
          <w:tab w:val="left" w:pos="9187"/>
        </w:tabs>
        <w:ind w:left="2088" w:hanging="2088"/>
      </w:pPr>
    </w:p>
    <w:p w:rsidR="00E75097" w:rsidRDefault="00E75097" w:rsidP="00E75097">
      <w:r w:rsidRPr="00E75097">
        <w:rPr>
          <w:b/>
        </w:rPr>
        <w:t>VERSIONS OF THIS BILL</w:t>
      </w:r>
    </w:p>
    <w:p w:rsidR="00E75097" w:rsidRDefault="00E75097" w:rsidP="00E75097"/>
    <w:p w:rsidR="00E75097" w:rsidRDefault="003079F0" w:rsidP="00E75097">
      <w:hyperlink r:id="rId8" w:history="1">
        <w:r w:rsidR="00E75097">
          <w:rPr>
            <w:rStyle w:val="Hyperlink"/>
          </w:rPr>
          <w:t>6/23/2020</w:t>
        </w:r>
      </w:hyperlink>
    </w:p>
    <w:p w:rsidR="00E75097" w:rsidRDefault="00E75097" w:rsidP="00E75097"/>
    <w:p w:rsidR="00E75097" w:rsidRDefault="00E75097" w:rsidP="00E75097">
      <w:pPr>
        <w:sectPr w:rsidR="00E75097" w:rsidSect="00E75097">
          <w:pgSz w:w="12240" w:h="15840" w:code="1"/>
          <w:pgMar w:top="1080" w:right="1440" w:bottom="1080" w:left="1440" w:header="720" w:footer="720" w:gutter="0"/>
          <w:cols w:space="720"/>
          <w:noEndnote/>
          <w:docGrid w:linePitch="360"/>
        </w:sectPr>
      </w:pPr>
    </w:p>
    <w:p w:rsidR="00DE7B54" w:rsidRPr="00522CE0" w:rsidRDefault="00DE7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695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5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Pr>
          <w:color w:val="000000" w:themeColor="text1"/>
          <w:u w:color="000000" w:themeColor="text1"/>
        </w:rPr>
        <w:t xml:space="preserve">GEORGE FUNERAL HOME </w:t>
      </w:r>
      <w:r>
        <w:rPr>
          <w:rFonts w:eastAsia="Times New Roman"/>
        </w:rPr>
        <w:t xml:space="preserve">UPON THE OCCASION OF ITS ONE HUNDREDTH ANNIVERSARY AND TO COMMEND THE BUSINESS FOR ITS MANY YEARS OF SERVICE TO THE </w:t>
      </w:r>
      <w:r w:rsidR="00E83E0F">
        <w:rPr>
          <w:rFonts w:eastAsia="Times New Roman"/>
        </w:rPr>
        <w:t xml:space="preserve">GREATER </w:t>
      </w:r>
      <w:r>
        <w:rPr>
          <w:color w:val="000000" w:themeColor="text1"/>
          <w:u w:color="000000" w:themeColor="text1"/>
        </w:rPr>
        <w:t>AIKEN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A7586">
        <w:rPr>
          <w:rFonts w:eastAsia="Times New Roman"/>
          <w:color w:val="000000" w:themeColor="text1"/>
          <w:u w:color="000000" w:themeColor="text1"/>
        </w:rPr>
        <w:t xml:space="preserve">Whereas, the members of the South Carolina Senate are pleased to recognize </w:t>
      </w:r>
      <w:r w:rsidRPr="004A7586">
        <w:rPr>
          <w:color w:val="000000" w:themeColor="text1"/>
          <w:u w:color="000000" w:themeColor="text1"/>
        </w:rPr>
        <w:t>George Funeral Home of Aiken</w:t>
      </w:r>
      <w:r w:rsidRPr="004A7586">
        <w:rPr>
          <w:rFonts w:eastAsia="Times New Roman"/>
          <w:color w:val="000000" w:themeColor="text1"/>
          <w:szCs w:val="24"/>
          <w:u w:color="000000" w:themeColor="text1"/>
        </w:rPr>
        <w:t xml:space="preserve"> as it celebrates </w:t>
      </w:r>
      <w:r w:rsidR="00E83E0F">
        <w:rPr>
          <w:rFonts w:eastAsia="Times New Roman"/>
          <w:color w:val="000000" w:themeColor="text1"/>
          <w:szCs w:val="24"/>
          <w:u w:color="000000" w:themeColor="text1"/>
        </w:rPr>
        <w:t>the</w:t>
      </w:r>
      <w:r w:rsidRPr="004A7586">
        <w:rPr>
          <w:rFonts w:eastAsia="Times New Roman"/>
          <w:color w:val="000000" w:themeColor="text1"/>
          <w:szCs w:val="24"/>
          <w:u w:color="000000" w:themeColor="text1"/>
        </w:rPr>
        <w:t xml:space="preserve"> important milestone</w:t>
      </w:r>
      <w:r w:rsidR="00E83E0F">
        <w:rPr>
          <w:rFonts w:eastAsia="Times New Roman"/>
          <w:color w:val="000000" w:themeColor="text1"/>
          <w:szCs w:val="24"/>
          <w:u w:color="000000" w:themeColor="text1"/>
        </w:rPr>
        <w:t xml:space="preserve"> of its one hundredth anniversary</w:t>
      </w:r>
      <w:r w:rsidRPr="004A7586">
        <w:rPr>
          <w:rFonts w:eastAsia="Times New Roman"/>
          <w:color w:val="000000" w:themeColor="text1"/>
          <w:szCs w:val="24"/>
          <w:u w:color="000000" w:themeColor="text1"/>
        </w:rPr>
        <w:t>;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4A7586">
        <w:rPr>
          <w:color w:val="000000" w:themeColor="text1"/>
          <w:sz w:val="22"/>
          <w:u w:color="000000" w:themeColor="text1"/>
        </w:rPr>
        <w:t xml:space="preserve">Whereas, </w:t>
      </w:r>
      <w:r w:rsidRPr="004A7586">
        <w:rPr>
          <w:color w:val="000000" w:themeColor="text1"/>
          <w:sz w:val="22"/>
          <w:szCs w:val="30"/>
          <w:u w:color="000000" w:themeColor="text1"/>
        </w:rPr>
        <w:t>one of the first funeral homes in South Carolina, George Funeral Home was founded in 1920 by Mr. Demetrius Mayo “D. M.” George, who attended the Cincinnati School of Embalming. George Funeral Home’s original location was at 1816 Richland Avenue, and the home contained six rooms: a front office, two large display rooms, an embalming room, a morgue, a stock room, and a chapel;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0"/>
          <w:u w:color="000000" w:themeColor="text1"/>
        </w:rPr>
      </w:pPr>
      <w:r w:rsidRPr="004A7586">
        <w:rPr>
          <w:color w:val="000000" w:themeColor="text1"/>
          <w:sz w:val="22"/>
          <w:szCs w:val="30"/>
          <w:u w:color="000000" w:themeColor="text1"/>
        </w:rPr>
        <w:t xml:space="preserve">Whereas, George Funeral Home </w:t>
      </w:r>
      <w:r w:rsidR="0000470A">
        <w:rPr>
          <w:color w:val="000000" w:themeColor="text1"/>
          <w:sz w:val="22"/>
          <w:szCs w:val="30"/>
          <w:u w:color="000000" w:themeColor="text1"/>
        </w:rPr>
        <w:t xml:space="preserve">quickly </w:t>
      </w:r>
      <w:r w:rsidRPr="004A7586">
        <w:rPr>
          <w:color w:val="000000" w:themeColor="text1"/>
          <w:sz w:val="22"/>
          <w:szCs w:val="30"/>
          <w:u w:color="000000" w:themeColor="text1"/>
        </w:rPr>
        <w:t xml:space="preserve">outgrew its original location, and </w:t>
      </w:r>
      <w:r w:rsidR="0000470A">
        <w:rPr>
          <w:color w:val="000000" w:themeColor="text1"/>
          <w:sz w:val="22"/>
          <w:szCs w:val="30"/>
          <w:u w:color="000000" w:themeColor="text1"/>
        </w:rPr>
        <w:t xml:space="preserve">in 1948, </w:t>
      </w:r>
      <w:r w:rsidRPr="004A7586">
        <w:rPr>
          <w:color w:val="000000" w:themeColor="text1"/>
          <w:sz w:val="22"/>
          <w:szCs w:val="30"/>
          <w:u w:color="000000" w:themeColor="text1"/>
        </w:rPr>
        <w:t xml:space="preserve">the George family purchased its current </w:t>
      </w:r>
      <w:r w:rsidR="00E83E0F">
        <w:rPr>
          <w:color w:val="000000" w:themeColor="text1"/>
          <w:sz w:val="22"/>
          <w:szCs w:val="30"/>
          <w:u w:color="000000" w:themeColor="text1"/>
        </w:rPr>
        <w:t>location</w:t>
      </w:r>
      <w:r w:rsidRPr="004A7586">
        <w:rPr>
          <w:color w:val="000000" w:themeColor="text1"/>
          <w:sz w:val="22"/>
          <w:szCs w:val="30"/>
          <w:u w:color="000000" w:themeColor="text1"/>
        </w:rPr>
        <w:t xml:space="preserve"> on Park Avenue. This building, named “Deodora,” has a long history dating back to 1869, having served as a boarding house, </w:t>
      </w:r>
      <w:r w:rsidR="00A00CCB">
        <w:rPr>
          <w:color w:val="000000" w:themeColor="text1"/>
          <w:sz w:val="22"/>
          <w:szCs w:val="30"/>
          <w:u w:color="000000" w:themeColor="text1"/>
        </w:rPr>
        <w:t xml:space="preserve">as </w:t>
      </w:r>
      <w:r w:rsidRPr="004A7586">
        <w:rPr>
          <w:color w:val="000000" w:themeColor="text1"/>
          <w:sz w:val="22"/>
          <w:szCs w:val="30"/>
          <w:u w:color="000000" w:themeColor="text1"/>
        </w:rPr>
        <w:t xml:space="preserve">part of Aiken’s famous “Winter Colony,” and </w:t>
      </w:r>
      <w:r w:rsidR="00A00CCB">
        <w:rPr>
          <w:color w:val="000000" w:themeColor="text1"/>
          <w:sz w:val="22"/>
          <w:szCs w:val="30"/>
          <w:u w:color="000000" w:themeColor="text1"/>
        </w:rPr>
        <w:t xml:space="preserve">as </w:t>
      </w:r>
      <w:r w:rsidRPr="004A7586">
        <w:rPr>
          <w:color w:val="000000" w:themeColor="text1"/>
          <w:sz w:val="22"/>
          <w:szCs w:val="30"/>
          <w:u w:color="000000" w:themeColor="text1"/>
        </w:rPr>
        <w:t>lodging for traveling soldiers and government workers. The house is over 8,500 square feet and has three floors and a full base</w:t>
      </w:r>
      <w:r w:rsidR="00E83E0F">
        <w:rPr>
          <w:color w:val="000000" w:themeColor="text1"/>
          <w:sz w:val="22"/>
          <w:szCs w:val="30"/>
          <w:u w:color="000000" w:themeColor="text1"/>
        </w:rPr>
        <w:t>ment. Upon purchase, the George family</w:t>
      </w:r>
      <w:r w:rsidRPr="004A7586">
        <w:rPr>
          <w:color w:val="000000" w:themeColor="text1"/>
          <w:sz w:val="22"/>
          <w:szCs w:val="30"/>
          <w:u w:color="000000" w:themeColor="text1"/>
        </w:rPr>
        <w:t xml:space="preserve"> added a chapel and renovated its interior;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4A7586">
        <w:rPr>
          <w:color w:val="000000" w:themeColor="text1"/>
          <w:sz w:val="22"/>
          <w:szCs w:val="30"/>
          <w:u w:color="000000" w:themeColor="text1"/>
        </w:rPr>
        <w:t xml:space="preserve">Whereas, </w:t>
      </w:r>
      <w:r w:rsidR="00A00CCB" w:rsidRPr="004A7586">
        <w:rPr>
          <w:color w:val="000000" w:themeColor="text1"/>
          <w:sz w:val="22"/>
          <w:szCs w:val="30"/>
          <w:u w:color="000000" w:themeColor="text1"/>
        </w:rPr>
        <w:t xml:space="preserve">a few months after the funeral home’s move, </w:t>
      </w:r>
      <w:r w:rsidRPr="004A7586">
        <w:rPr>
          <w:color w:val="000000" w:themeColor="text1"/>
          <w:sz w:val="22"/>
          <w:szCs w:val="30"/>
          <w:u w:color="000000" w:themeColor="text1"/>
        </w:rPr>
        <w:t>D. M. George died</w:t>
      </w:r>
      <w:r w:rsidR="00A00CCB">
        <w:rPr>
          <w:color w:val="000000" w:themeColor="text1"/>
          <w:sz w:val="22"/>
          <w:szCs w:val="30"/>
          <w:u w:color="000000" w:themeColor="text1"/>
        </w:rPr>
        <w:t>,</w:t>
      </w:r>
      <w:r w:rsidRPr="004A7586">
        <w:rPr>
          <w:color w:val="000000" w:themeColor="text1"/>
          <w:sz w:val="22"/>
          <w:szCs w:val="30"/>
          <w:u w:color="000000" w:themeColor="text1"/>
        </w:rPr>
        <w:t xml:space="preserve"> and his son Albert ran the business until his death in 1976. The business was then entrusted to Joseph McClellan, a longtime employee of the George family. Upon his retirement, the business was sold to Ray and Alicia Visotski;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0"/>
          <w:u w:color="000000" w:themeColor="text1"/>
        </w:rPr>
      </w:pPr>
      <w:r w:rsidRPr="004A7586">
        <w:rPr>
          <w:color w:val="000000" w:themeColor="text1"/>
          <w:sz w:val="22"/>
          <w:u w:color="000000" w:themeColor="text1"/>
        </w:rPr>
        <w:lastRenderedPageBreak/>
        <w:t>Whereas, i</w:t>
      </w:r>
      <w:r w:rsidRPr="004A7586">
        <w:rPr>
          <w:color w:val="000000" w:themeColor="text1"/>
          <w:sz w:val="22"/>
          <w:szCs w:val="30"/>
          <w:u w:color="000000" w:themeColor="text1"/>
        </w:rPr>
        <w:t>n 2018, the funeral home was purchased by Cody L. Anderson, a life</w:t>
      </w:r>
      <w:r w:rsidR="00572C34">
        <w:rPr>
          <w:color w:val="000000" w:themeColor="text1"/>
          <w:sz w:val="22"/>
          <w:szCs w:val="30"/>
          <w:u w:color="000000" w:themeColor="text1"/>
        </w:rPr>
        <w:noBreakHyphen/>
      </w:r>
      <w:r w:rsidRPr="004A7586">
        <w:rPr>
          <w:color w:val="000000" w:themeColor="text1"/>
          <w:sz w:val="22"/>
          <w:szCs w:val="30"/>
          <w:u w:color="000000" w:themeColor="text1"/>
        </w:rPr>
        <w:t>long Aiken County resident and funeral director and the fourth individual owner of th</w:t>
      </w:r>
      <w:r w:rsidR="0000470A">
        <w:rPr>
          <w:color w:val="000000" w:themeColor="text1"/>
          <w:sz w:val="22"/>
          <w:szCs w:val="30"/>
          <w:u w:color="000000" w:themeColor="text1"/>
        </w:rPr>
        <w:t>e</w:t>
      </w:r>
      <w:r w:rsidRPr="004A7586">
        <w:rPr>
          <w:color w:val="000000" w:themeColor="text1"/>
          <w:sz w:val="22"/>
          <w:szCs w:val="30"/>
          <w:u w:color="000000" w:themeColor="text1"/>
        </w:rPr>
        <w:t xml:space="preserve"> historic business; and</w:t>
      </w: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4A7586">
        <w:rPr>
          <w:color w:val="000000" w:themeColor="text1"/>
          <w:sz w:val="22"/>
          <w:szCs w:val="30"/>
          <w:u w:color="000000" w:themeColor="text1"/>
        </w:rPr>
        <w:t>Whereas, over the years, George Fune</w:t>
      </w:r>
      <w:r w:rsidR="0000470A">
        <w:rPr>
          <w:color w:val="000000" w:themeColor="text1"/>
          <w:sz w:val="22"/>
          <w:szCs w:val="30"/>
          <w:u w:color="000000" w:themeColor="text1"/>
        </w:rPr>
        <w:t xml:space="preserve">ral Home has provided </w:t>
      </w:r>
      <w:r w:rsidRPr="004A7586">
        <w:rPr>
          <w:color w:val="000000" w:themeColor="text1"/>
          <w:sz w:val="22"/>
          <w:szCs w:val="30"/>
          <w:u w:color="000000" w:themeColor="text1"/>
        </w:rPr>
        <w:t>the community</w:t>
      </w:r>
      <w:r w:rsidR="0000470A">
        <w:rPr>
          <w:color w:val="000000" w:themeColor="text1"/>
          <w:sz w:val="22"/>
          <w:szCs w:val="30"/>
          <w:u w:color="000000" w:themeColor="text1"/>
        </w:rPr>
        <w:t xml:space="preserve"> with a </w:t>
      </w:r>
      <w:r w:rsidR="00E83E0F">
        <w:rPr>
          <w:color w:val="000000" w:themeColor="text1"/>
          <w:sz w:val="22"/>
          <w:szCs w:val="30"/>
          <w:u w:color="000000" w:themeColor="text1"/>
        </w:rPr>
        <w:t xml:space="preserve">wide </w:t>
      </w:r>
      <w:r w:rsidR="0000470A">
        <w:rPr>
          <w:color w:val="000000" w:themeColor="text1"/>
          <w:sz w:val="22"/>
          <w:szCs w:val="30"/>
          <w:u w:color="000000" w:themeColor="text1"/>
        </w:rPr>
        <w:t>range of services</w:t>
      </w:r>
      <w:r w:rsidRPr="004A7586">
        <w:rPr>
          <w:color w:val="000000" w:themeColor="text1"/>
          <w:sz w:val="22"/>
          <w:szCs w:val="30"/>
          <w:u w:color="000000" w:themeColor="text1"/>
        </w:rPr>
        <w:t>,</w:t>
      </w:r>
      <w:r w:rsidR="0000470A">
        <w:rPr>
          <w:color w:val="000000" w:themeColor="text1"/>
          <w:sz w:val="22"/>
          <w:szCs w:val="30"/>
          <w:u w:color="000000" w:themeColor="text1"/>
        </w:rPr>
        <w:t xml:space="preserve"> from an ambulance service to calendar distribution</w:t>
      </w:r>
      <w:r w:rsidRPr="004A7586">
        <w:rPr>
          <w:color w:val="000000" w:themeColor="text1"/>
          <w:sz w:val="22"/>
          <w:szCs w:val="30"/>
          <w:u w:color="000000" w:themeColor="text1"/>
        </w:rPr>
        <w:t xml:space="preserve">. Today, </w:t>
      </w:r>
      <w:r w:rsidR="0000470A">
        <w:rPr>
          <w:color w:val="000000" w:themeColor="text1"/>
          <w:sz w:val="22"/>
          <w:szCs w:val="30"/>
          <w:u w:color="000000" w:themeColor="text1"/>
        </w:rPr>
        <w:t>the h</w:t>
      </w:r>
      <w:r w:rsidRPr="004A7586">
        <w:rPr>
          <w:color w:val="000000" w:themeColor="text1"/>
          <w:sz w:val="22"/>
          <w:szCs w:val="30"/>
          <w:u w:color="000000" w:themeColor="text1"/>
        </w:rPr>
        <w:t>ome remains committed to caring for families and celebrating lives;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51BB">
        <w:rPr>
          <w:rFonts w:eastAsia="Times New Roman"/>
        </w:rPr>
        <w:t xml:space="preserve">the members of the South Carolina Senate greatly appreciate the dedicated service of </w:t>
      </w:r>
      <w:r w:rsidR="007051BB">
        <w:rPr>
          <w:color w:val="000000" w:themeColor="text1"/>
          <w:u w:color="000000" w:themeColor="text1"/>
        </w:rPr>
        <w:t xml:space="preserve">George Funeral Home </w:t>
      </w:r>
      <w:r w:rsidR="00E83E0F">
        <w:rPr>
          <w:color w:val="000000" w:themeColor="text1"/>
          <w:u w:color="000000" w:themeColor="text1"/>
        </w:rPr>
        <w:t xml:space="preserve">and its staff </w:t>
      </w:r>
      <w:r w:rsidR="007051BB">
        <w:rPr>
          <w:rFonts w:eastAsia="Times New Roman"/>
        </w:rPr>
        <w:t xml:space="preserve">to </w:t>
      </w:r>
      <w:r w:rsidR="00F369EF">
        <w:rPr>
          <w:rFonts w:eastAsia="Times New Roman"/>
        </w:rPr>
        <w:t>Aiken</w:t>
      </w:r>
      <w:r w:rsidR="007051BB">
        <w:rPr>
          <w:rFonts w:eastAsia="Times New Roman"/>
        </w:rPr>
        <w:t xml:space="preserve"> </w:t>
      </w:r>
      <w:r w:rsidR="00E83E0F">
        <w:rPr>
          <w:rFonts w:eastAsia="Times New Roman"/>
        </w:rPr>
        <w:t>C</w:t>
      </w:r>
      <w:r w:rsidR="007051BB">
        <w:rPr>
          <w:rFonts w:eastAsia="Times New Roman"/>
        </w:rPr>
        <w:t>o</w:t>
      </w:r>
      <w:r w:rsidR="00E83E0F">
        <w:rPr>
          <w:rFonts w:eastAsia="Times New Roman"/>
        </w:rPr>
        <w:t>u</w:t>
      </w:r>
      <w:r w:rsidR="007051BB">
        <w:rPr>
          <w:rFonts w:eastAsia="Times New Roman"/>
        </w:rPr>
        <w:t>n</w:t>
      </w:r>
      <w:r w:rsidR="00E83E0F">
        <w:rPr>
          <w:rFonts w:eastAsia="Times New Roman"/>
        </w:rPr>
        <w:t>t</w:t>
      </w:r>
      <w:r w:rsidR="00F369EF">
        <w:rPr>
          <w:rFonts w:eastAsia="Times New Roman"/>
        </w:rPr>
        <w:t>y</w:t>
      </w:r>
      <w:r w:rsidR="007051BB">
        <w:rPr>
          <w:rFonts w:eastAsia="Times New Roman"/>
        </w:rPr>
        <w:t xml:space="preserve"> and the State of South Carolina</w:t>
      </w:r>
      <w:r>
        <w:rPr>
          <w:rFonts w:eastAsia="Times New Roman"/>
        </w:rPr>
        <w:t>.  Now, therefore,</w:t>
      </w: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051BB">
        <w:rPr>
          <w:rFonts w:eastAsia="Times New Roman"/>
        </w:rPr>
        <w:t xml:space="preserve">the members of the South Carolina Senate, by this resolution, congratulate </w:t>
      </w:r>
      <w:r w:rsidR="007051BB">
        <w:rPr>
          <w:color w:val="000000" w:themeColor="text1"/>
          <w:u w:color="000000" w:themeColor="text1"/>
        </w:rPr>
        <w:t xml:space="preserve">George Funeral Home </w:t>
      </w:r>
      <w:r w:rsidR="007051BB">
        <w:rPr>
          <w:rFonts w:eastAsia="Times New Roman"/>
        </w:rPr>
        <w:t xml:space="preserve">upon the occasion of its one hundredth anniversary and commend the business for its many years of service to </w:t>
      </w:r>
      <w:r w:rsidR="007051BB">
        <w:rPr>
          <w:color w:val="000000" w:themeColor="text1"/>
          <w:u w:color="000000" w:themeColor="text1"/>
        </w:rPr>
        <w:t xml:space="preserve">Aiken </w:t>
      </w:r>
      <w:r w:rsidR="00E83E0F">
        <w:rPr>
          <w:color w:val="000000" w:themeColor="text1"/>
          <w:u w:color="000000" w:themeColor="text1"/>
        </w:rPr>
        <w:t>County and its citizens and families</w:t>
      </w:r>
      <w:r>
        <w:rPr>
          <w:rFonts w:eastAsia="Times New Roman"/>
        </w:rPr>
        <w:t>.</w:t>
      </w: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951" w:rsidRPr="00522CE0"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D1BF0">
        <w:rPr>
          <w:color w:val="000000" w:themeColor="text1"/>
          <w:u w:color="000000" w:themeColor="text1"/>
        </w:rPr>
        <w:t>George Funeral Home</w:t>
      </w:r>
      <w:r>
        <w:rPr>
          <w:rFonts w:eastAsia="Times New Roman"/>
        </w:rPr>
        <w:t>.</w:t>
      </w:r>
    </w:p>
    <w:p w:rsidR="00E3147E" w:rsidRDefault="00572C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5097" w:rsidRDefault="00E75097" w:rsidP="00E75097">
      <w:pPr>
        <w:suppressAutoHyphens/>
        <w:jc w:val="both"/>
        <w:rPr>
          <w:rFonts w:eastAsia="Times New Roman"/>
        </w:rPr>
      </w:pPr>
    </w:p>
    <w:sectPr w:rsidR="00E75097" w:rsidSect="00E750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C5E" w:rsidRDefault="008B0C5E" w:rsidP="00522CE0">
      <w:r>
        <w:separator/>
      </w:r>
    </w:p>
  </w:endnote>
  <w:endnote w:type="continuationSeparator" w:id="0">
    <w:p w:rsidR="008B0C5E" w:rsidRDefault="008B0C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A7B85E-FFDE-492E-B686-3599C808E7A7}"/>
    <w:embedBold r:id="rId2" w:fontKey="{A9535EB1-F01A-4558-B2C9-7E9630AF3C89}"/>
  </w:font>
  <w:font w:name="Calibri">
    <w:panose1 w:val="020F0502020204030204"/>
    <w:charset w:val="00"/>
    <w:family w:val="swiss"/>
    <w:pitch w:val="variable"/>
    <w:sig w:usb0="E0002EFF" w:usb1="C000247B" w:usb2="00000009" w:usb3="00000000" w:csb0="000001FF" w:csb1="00000000"/>
    <w:embedRegular r:id="rId3" w:fontKey="{7F1AE947-6E54-4DD6-8787-A7EA8B41E165}"/>
    <w:embedBold r:id="rId4" w:fontKey="{83FC411C-0F0D-4234-A790-4D582E1E23E3}"/>
  </w:font>
  <w:font w:name="Cambria">
    <w:panose1 w:val="02040503050406030204"/>
    <w:charset w:val="00"/>
    <w:family w:val="roman"/>
    <w:pitch w:val="variable"/>
    <w:sig w:usb0="E00006FF" w:usb1="420024FF" w:usb2="02000000" w:usb3="00000000" w:csb0="0000019F" w:csb1="00000000"/>
    <w:embedRegular r:id="rId5" w:fontKey="{181A0FD3-D9B1-4895-BCF4-D9A7423864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097" w:rsidRPr="00DE7B54" w:rsidRDefault="00E75097" w:rsidP="00DE7B54">
    <w:pPr>
      <w:pStyle w:val="Footer"/>
      <w:tabs>
        <w:tab w:val="clear" w:pos="4680"/>
        <w:tab w:val="clear" w:pos="9360"/>
        <w:tab w:val="center" w:pos="2995"/>
      </w:tabs>
      <w:spacing w:before="120"/>
    </w:pPr>
    <w:r>
      <w:t>[1227]</w:t>
    </w:r>
    <w:r>
      <w:tab/>
    </w:r>
    <w:r>
      <w:fldChar w:fldCharType="begin"/>
    </w:r>
    <w:r>
      <w:instrText xml:space="preserve"> PAGE  \* MERGEFORMAT </w:instrText>
    </w:r>
    <w:r>
      <w:fldChar w:fldCharType="separate"/>
    </w:r>
    <w:r w:rsidR="00330D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C5E" w:rsidRDefault="008B0C5E" w:rsidP="00522CE0">
      <w:r>
        <w:separator/>
      </w:r>
    </w:p>
  </w:footnote>
  <w:footnote w:type="continuationSeparator" w:id="0">
    <w:p w:rsidR="008B0C5E" w:rsidRDefault="008B0C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GEOR.KMM.TRY"/>
    <w:docVar w:name="CoverAttorneyInitials" w:val="KMM"/>
    <w:docVar w:name="CoverAttorneyLastName" w:val="Moffitt"/>
    <w:docVar w:name="CoverBillType" w:val="r"/>
    <w:docVar w:name="CoverSenator" w:val="TRY"/>
    <w:docVar w:name="dvBillNumber" w:val="1227"/>
    <w:docVar w:name="dvBillNumberPrefix" w:val="S. "/>
    <w:docVar w:name="dvOriginalBody" w:val="Senate"/>
    <w:docVar w:name="fulldraftpath" w:val="L:\S-RES\TRY\047GEOR.KMM.TRY.DOCX"/>
    <w:docVar w:name="NameofBody" w:val="S"/>
    <w:docVar w:name="vgroup2" w:val="S-RES"/>
  </w:docVars>
  <w:rsids>
    <w:rsidRoot w:val="00D96951"/>
    <w:rsid w:val="0000470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E6D81"/>
    <w:rsid w:val="00307C2B"/>
    <w:rsid w:val="00315D04"/>
    <w:rsid w:val="003210F2"/>
    <w:rsid w:val="00330D45"/>
    <w:rsid w:val="00383247"/>
    <w:rsid w:val="00384CB0"/>
    <w:rsid w:val="00387179"/>
    <w:rsid w:val="003D6E2B"/>
    <w:rsid w:val="003E7597"/>
    <w:rsid w:val="00413EBF"/>
    <w:rsid w:val="0044020F"/>
    <w:rsid w:val="00450668"/>
    <w:rsid w:val="00454138"/>
    <w:rsid w:val="004813A2"/>
    <w:rsid w:val="004952FA"/>
    <w:rsid w:val="004B1DE4"/>
    <w:rsid w:val="004B6A22"/>
    <w:rsid w:val="004D7F37"/>
    <w:rsid w:val="004F1CC6"/>
    <w:rsid w:val="00522CE0"/>
    <w:rsid w:val="00541951"/>
    <w:rsid w:val="005447D0"/>
    <w:rsid w:val="00565148"/>
    <w:rsid w:val="00570403"/>
    <w:rsid w:val="00572C34"/>
    <w:rsid w:val="00577450"/>
    <w:rsid w:val="00593361"/>
    <w:rsid w:val="005A413B"/>
    <w:rsid w:val="005A5017"/>
    <w:rsid w:val="005A648C"/>
    <w:rsid w:val="005F07AC"/>
    <w:rsid w:val="005F1745"/>
    <w:rsid w:val="006A1802"/>
    <w:rsid w:val="006C0CBB"/>
    <w:rsid w:val="006C74EA"/>
    <w:rsid w:val="006D2EDB"/>
    <w:rsid w:val="006F56CF"/>
    <w:rsid w:val="007051BB"/>
    <w:rsid w:val="00720D40"/>
    <w:rsid w:val="007318D4"/>
    <w:rsid w:val="00765784"/>
    <w:rsid w:val="007A4390"/>
    <w:rsid w:val="007D1BF0"/>
    <w:rsid w:val="007E5CB7"/>
    <w:rsid w:val="008314D2"/>
    <w:rsid w:val="008645AD"/>
    <w:rsid w:val="00870F6F"/>
    <w:rsid w:val="008B0C5E"/>
    <w:rsid w:val="008B2F42"/>
    <w:rsid w:val="008C3697"/>
    <w:rsid w:val="008E185F"/>
    <w:rsid w:val="008E4DB8"/>
    <w:rsid w:val="008F023B"/>
    <w:rsid w:val="00904E16"/>
    <w:rsid w:val="009162B3"/>
    <w:rsid w:val="00927C62"/>
    <w:rsid w:val="00983951"/>
    <w:rsid w:val="00984124"/>
    <w:rsid w:val="00984640"/>
    <w:rsid w:val="00995C37"/>
    <w:rsid w:val="009C118A"/>
    <w:rsid w:val="009E3104"/>
    <w:rsid w:val="00A00CCB"/>
    <w:rsid w:val="00A02011"/>
    <w:rsid w:val="00A4011E"/>
    <w:rsid w:val="00A55D87"/>
    <w:rsid w:val="00A86015"/>
    <w:rsid w:val="00A9594E"/>
    <w:rsid w:val="00A968B2"/>
    <w:rsid w:val="00AE59C8"/>
    <w:rsid w:val="00B10098"/>
    <w:rsid w:val="00B5790D"/>
    <w:rsid w:val="00B945C5"/>
    <w:rsid w:val="00BA20EA"/>
    <w:rsid w:val="00BB5AFC"/>
    <w:rsid w:val="00BC026E"/>
    <w:rsid w:val="00BC0A56"/>
    <w:rsid w:val="00C45366"/>
    <w:rsid w:val="00C57023"/>
    <w:rsid w:val="00C74052"/>
    <w:rsid w:val="00CB187A"/>
    <w:rsid w:val="00CB7C61"/>
    <w:rsid w:val="00CC0EC7"/>
    <w:rsid w:val="00CC251A"/>
    <w:rsid w:val="00CF2C98"/>
    <w:rsid w:val="00D1088B"/>
    <w:rsid w:val="00D1286F"/>
    <w:rsid w:val="00D14DE6"/>
    <w:rsid w:val="00D156D2"/>
    <w:rsid w:val="00D22441"/>
    <w:rsid w:val="00D35486"/>
    <w:rsid w:val="00D53E29"/>
    <w:rsid w:val="00D86943"/>
    <w:rsid w:val="00D96951"/>
    <w:rsid w:val="00DA3C6B"/>
    <w:rsid w:val="00DA47B9"/>
    <w:rsid w:val="00DE5635"/>
    <w:rsid w:val="00DE7B54"/>
    <w:rsid w:val="00E058D3"/>
    <w:rsid w:val="00E06974"/>
    <w:rsid w:val="00E12CA0"/>
    <w:rsid w:val="00E2236D"/>
    <w:rsid w:val="00E3147E"/>
    <w:rsid w:val="00E75097"/>
    <w:rsid w:val="00E76AD9"/>
    <w:rsid w:val="00E83E0F"/>
    <w:rsid w:val="00E86EE2"/>
    <w:rsid w:val="00E91E2F"/>
    <w:rsid w:val="00E96943"/>
    <w:rsid w:val="00EA3546"/>
    <w:rsid w:val="00EB47AE"/>
    <w:rsid w:val="00EB6EFB"/>
    <w:rsid w:val="00EC34E1"/>
    <w:rsid w:val="00F0234A"/>
    <w:rsid w:val="00F05CF2"/>
    <w:rsid w:val="00F369E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7A3ABA4-EB87-404E-B8F7-0DD7C1C7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4B1DE4"/>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E750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27_202006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27&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DA43347E</Template>
  <TotalTime>0</TotalTime>
  <Pages>3</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1227: Subject not yet available - South Carolina Legislature Online</dc:title>
  <dc:subject/>
  <dc:creator>Rebecca Landau</dc:creator>
  <cp:keywords/>
  <dc:description/>
  <cp:lastModifiedBy>S Wilson</cp:lastModifiedBy>
  <cp:revision>2</cp:revision>
  <dcterms:created xsi:type="dcterms:W3CDTF">2020-06-25T12:48:00Z</dcterms:created>
  <dcterms:modified xsi:type="dcterms:W3CDTF">2020-06-25T12:48:00Z</dcterms:modified>
</cp:coreProperties>
</file>