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01F" w:rsidRDefault="00BC101F" w:rsidP="00BC101F">
      <w:pPr>
        <w:widowControl w:val="0"/>
        <w:jc w:val="center"/>
      </w:pPr>
      <w:r w:rsidRPr="00BC101F">
        <w:rPr>
          <w:b/>
        </w:rPr>
        <w:t>South Carolina General Assembly</w:t>
      </w:r>
    </w:p>
    <w:p w:rsidR="00BC101F" w:rsidRDefault="00BC101F" w:rsidP="00BC101F">
      <w:pPr>
        <w:widowControl w:val="0"/>
        <w:jc w:val="center"/>
      </w:pPr>
      <w:r>
        <w:t>123rd Session, 2019-2020</w:t>
      </w:r>
    </w:p>
    <w:p w:rsidR="00BC101F" w:rsidRDefault="00BC101F" w:rsidP="00BC101F">
      <w:pPr>
        <w:widowControl w:val="0"/>
      </w:pPr>
    </w:p>
    <w:p w:rsidR="00BC101F" w:rsidRDefault="00BC101F" w:rsidP="00BC101F">
      <w:pPr>
        <w:widowControl w:val="0"/>
        <w:rPr>
          <w:b/>
        </w:rPr>
      </w:pPr>
      <w:r w:rsidRPr="00BC101F">
        <w:rPr>
          <w:b/>
        </w:rPr>
        <w:t>S.</w:t>
      </w:r>
      <w:r>
        <w:rPr>
          <w:b/>
        </w:rPr>
        <w:t xml:space="preserve"> </w:t>
      </w:r>
      <w:r w:rsidRPr="00BC101F">
        <w:rPr>
          <w:b/>
        </w:rPr>
        <w:t>134</w:t>
      </w:r>
    </w:p>
    <w:p w:rsidR="00BC101F" w:rsidRDefault="00BC101F" w:rsidP="00BC101F">
      <w:pPr>
        <w:widowControl w:val="0"/>
        <w:rPr>
          <w:b/>
        </w:rPr>
      </w:pPr>
    </w:p>
    <w:p w:rsidR="00BC101F" w:rsidRDefault="00BC101F" w:rsidP="00BC101F">
      <w:pPr>
        <w:widowControl w:val="0"/>
      </w:pPr>
      <w:r w:rsidRPr="00BC101F">
        <w:rPr>
          <w:b/>
        </w:rPr>
        <w:t>STATUS INFORMATION</w:t>
      </w:r>
    </w:p>
    <w:p w:rsidR="00BC101F" w:rsidRDefault="00BC101F" w:rsidP="00BC101F">
      <w:pPr>
        <w:widowControl w:val="0"/>
      </w:pPr>
    </w:p>
    <w:p w:rsidR="00BC101F" w:rsidRDefault="00BC101F" w:rsidP="00BC101F">
      <w:pPr>
        <w:widowControl w:val="0"/>
      </w:pPr>
      <w:r>
        <w:t>General Bill</w:t>
      </w:r>
    </w:p>
    <w:p w:rsidR="00BC101F" w:rsidRDefault="003F69F3" w:rsidP="00BC101F">
      <w:pPr>
        <w:widowControl w:val="0"/>
      </w:pPr>
      <w:r>
        <w:t>Sponsors: Senators Davis and Gregory</w:t>
      </w:r>
    </w:p>
    <w:p w:rsidR="00BC101F" w:rsidRDefault="00BC101F" w:rsidP="00BC101F">
      <w:pPr>
        <w:widowControl w:val="0"/>
      </w:pPr>
      <w:r>
        <w:t>Document Path: l:\s-res\td\003pens.sp.td.docx</w:t>
      </w:r>
    </w:p>
    <w:p w:rsidR="00BC101F" w:rsidRDefault="00BC101F" w:rsidP="00BC101F">
      <w:pPr>
        <w:widowControl w:val="0"/>
      </w:pPr>
    </w:p>
    <w:p w:rsidR="00E65092" w:rsidRDefault="00E65092" w:rsidP="00BC101F">
      <w:pPr>
        <w:widowControl w:val="0"/>
      </w:pPr>
      <w:r>
        <w:t>Introduced in the Senate on January 8, 2019</w:t>
      </w:r>
    </w:p>
    <w:p w:rsidR="00E65092" w:rsidRPr="00E65092" w:rsidRDefault="00E65092" w:rsidP="00BC101F">
      <w:pPr>
        <w:widowControl w:val="0"/>
      </w:pPr>
      <w:r>
        <w:t xml:space="preserve">Currently residing in the Senate Committee on </w:t>
      </w:r>
      <w:r w:rsidRPr="00E65092">
        <w:rPr>
          <w:b/>
        </w:rPr>
        <w:t>Finance</w:t>
      </w:r>
    </w:p>
    <w:p w:rsidR="00E65092" w:rsidRDefault="00E65092" w:rsidP="00BC101F">
      <w:pPr>
        <w:widowControl w:val="0"/>
      </w:pPr>
    </w:p>
    <w:p w:rsidR="00BC101F" w:rsidRDefault="00BC101F" w:rsidP="00BC101F">
      <w:pPr>
        <w:widowControl w:val="0"/>
      </w:pPr>
      <w:r>
        <w:t xml:space="preserve">Summary: </w:t>
      </w:r>
      <w:r w:rsidR="009506C2">
        <w:t>Retirement system</w:t>
      </w:r>
    </w:p>
    <w:p w:rsidR="00BC101F" w:rsidRDefault="00BC101F" w:rsidP="00BC101F">
      <w:pPr>
        <w:widowControl w:val="0"/>
      </w:pPr>
    </w:p>
    <w:p w:rsidR="00BC101F" w:rsidRDefault="00BC101F" w:rsidP="00BC101F">
      <w:pPr>
        <w:widowControl w:val="0"/>
      </w:pPr>
    </w:p>
    <w:p w:rsidR="00BC101F" w:rsidRDefault="00BC101F" w:rsidP="00BC101F">
      <w:pPr>
        <w:widowControl w:val="0"/>
        <w:tabs>
          <w:tab w:val="center" w:pos="590"/>
          <w:tab w:val="center" w:pos="1440"/>
          <w:tab w:val="left" w:pos="1872"/>
          <w:tab w:val="left" w:pos="9187"/>
        </w:tabs>
      </w:pPr>
      <w:r w:rsidRPr="00BC101F">
        <w:rPr>
          <w:b/>
        </w:rPr>
        <w:t>HISTORY OF LEGISLATIVE ACTIONS</w:t>
      </w:r>
    </w:p>
    <w:p w:rsidR="00BC101F" w:rsidRDefault="00BC101F" w:rsidP="00BC101F">
      <w:pPr>
        <w:widowControl w:val="0"/>
        <w:tabs>
          <w:tab w:val="center" w:pos="590"/>
          <w:tab w:val="center" w:pos="1440"/>
          <w:tab w:val="left" w:pos="1872"/>
          <w:tab w:val="left" w:pos="9187"/>
        </w:tabs>
      </w:pPr>
    </w:p>
    <w:p w:rsidR="00BC101F" w:rsidRPr="00BC101F" w:rsidRDefault="00BC101F" w:rsidP="00BC101F">
      <w:pPr>
        <w:widowControl w:val="0"/>
        <w:tabs>
          <w:tab w:val="center" w:pos="590"/>
          <w:tab w:val="center" w:pos="1440"/>
          <w:tab w:val="left" w:pos="1872"/>
          <w:tab w:val="left" w:pos="9187"/>
        </w:tabs>
      </w:pPr>
      <w:r w:rsidRPr="00BC101F">
        <w:rPr>
          <w:u w:val="single"/>
        </w:rPr>
        <w:tab/>
        <w:t>Date</w:t>
      </w:r>
      <w:r w:rsidRPr="00BC101F">
        <w:rPr>
          <w:u w:val="single"/>
        </w:rPr>
        <w:tab/>
        <w:t>Body</w:t>
      </w:r>
      <w:r w:rsidRPr="00BC101F">
        <w:rPr>
          <w:u w:val="single"/>
        </w:rPr>
        <w:tab/>
        <w:t>Action Description with journal page number</w:t>
      </w:r>
      <w:r w:rsidRPr="00BC101F">
        <w:rPr>
          <w:u w:val="single"/>
        </w:rPr>
        <w:tab/>
      </w:r>
    </w:p>
    <w:p w:rsidR="0097490E" w:rsidRDefault="0097490E" w:rsidP="0097490E">
      <w:pPr>
        <w:widowControl w:val="0"/>
        <w:tabs>
          <w:tab w:val="right" w:pos="1008"/>
          <w:tab w:val="left" w:pos="1152"/>
          <w:tab w:val="left" w:pos="1872"/>
          <w:tab w:val="left" w:pos="9187"/>
        </w:tabs>
        <w:ind w:left="2088" w:hanging="2088"/>
      </w:pPr>
      <w:r>
        <w:tab/>
        <w:t>12/12/2018</w:t>
      </w:r>
      <w:r>
        <w:tab/>
        <w:t>Senate</w:t>
      </w:r>
      <w:r>
        <w:tab/>
      </w:r>
      <w:r w:rsidRPr="00B3025A">
        <w:t>Prefiled</w:t>
      </w:r>
    </w:p>
    <w:p w:rsidR="0097490E" w:rsidRDefault="0097490E" w:rsidP="0097490E">
      <w:pPr>
        <w:widowControl w:val="0"/>
        <w:tabs>
          <w:tab w:val="right" w:pos="1008"/>
          <w:tab w:val="left" w:pos="1152"/>
          <w:tab w:val="left" w:pos="1872"/>
          <w:tab w:val="left" w:pos="9187"/>
        </w:tabs>
        <w:ind w:left="2088" w:hanging="2088"/>
      </w:pPr>
      <w:r>
        <w:tab/>
        <w:t>12/12/2018</w:t>
      </w:r>
      <w:r>
        <w:tab/>
        <w:t>Senate</w:t>
      </w:r>
      <w:r>
        <w:tab/>
      </w:r>
      <w:r w:rsidRPr="00B3025A">
        <w:t xml:space="preserve">Referred to Committee on </w:t>
      </w:r>
      <w:r w:rsidRPr="00B3025A">
        <w:rPr>
          <w:b/>
        </w:rPr>
        <w:t>Finance</w:t>
      </w:r>
    </w:p>
    <w:p w:rsidR="0097490E" w:rsidRDefault="0097490E" w:rsidP="0097490E">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B3025A">
        <w:t>(</w:t>
      </w:r>
      <w:hyperlink r:id="rId6" w:history="1">
        <w:r w:rsidRPr="00B3025A">
          <w:rPr>
            <w:rStyle w:val="Hyperlink"/>
          </w:rPr>
          <w:t>Senate Journal</w:t>
        </w:r>
        <w:r w:rsidRPr="00B3025A">
          <w:rPr>
            <w:rStyle w:val="Hyperlink"/>
          </w:rPr>
          <w:noBreakHyphen/>
          <w:t>page 103</w:t>
        </w:r>
      </w:hyperlink>
      <w:r w:rsidRPr="00B3025A">
        <w:t>)</w:t>
      </w:r>
    </w:p>
    <w:p w:rsidR="0097490E" w:rsidRDefault="0097490E" w:rsidP="0097490E">
      <w:pPr>
        <w:widowControl w:val="0"/>
        <w:tabs>
          <w:tab w:val="right" w:pos="1008"/>
          <w:tab w:val="left" w:pos="1152"/>
          <w:tab w:val="left" w:pos="1872"/>
          <w:tab w:val="left" w:pos="9187"/>
        </w:tabs>
        <w:ind w:left="2088" w:hanging="2088"/>
      </w:pPr>
      <w:r>
        <w:tab/>
        <w:t>1/8/2019</w:t>
      </w:r>
      <w:r>
        <w:tab/>
        <w:t>Senate</w:t>
      </w:r>
      <w:r>
        <w:tab/>
      </w:r>
      <w:r w:rsidRPr="00B3025A">
        <w:t>R</w:t>
      </w:r>
      <w:r>
        <w:t xml:space="preserve">eferred to Committee on </w:t>
      </w:r>
      <w:r w:rsidRPr="00B3025A">
        <w:rPr>
          <w:b/>
        </w:rPr>
        <w:t>Finance</w:t>
      </w:r>
      <w:r>
        <w:t xml:space="preserve"> </w:t>
      </w:r>
      <w:r w:rsidRPr="00B3025A">
        <w:t>(</w:t>
      </w:r>
      <w:hyperlink r:id="rId7" w:history="1">
        <w:r w:rsidRPr="00B3025A">
          <w:rPr>
            <w:rStyle w:val="Hyperlink"/>
          </w:rPr>
          <w:t>Senate Journal</w:t>
        </w:r>
        <w:r w:rsidRPr="00B3025A">
          <w:rPr>
            <w:rStyle w:val="Hyperlink"/>
          </w:rPr>
          <w:noBreakHyphen/>
          <w:t>page 103</w:t>
        </w:r>
      </w:hyperlink>
      <w:r w:rsidRPr="00B3025A">
        <w:t>)</w:t>
      </w:r>
    </w:p>
    <w:p w:rsidR="0097490E" w:rsidRDefault="0097490E" w:rsidP="0097490E">
      <w:pPr>
        <w:widowControl w:val="0"/>
        <w:tabs>
          <w:tab w:val="right" w:pos="1008"/>
          <w:tab w:val="left" w:pos="1152"/>
          <w:tab w:val="left" w:pos="1872"/>
          <w:tab w:val="left" w:pos="9187"/>
        </w:tabs>
        <w:ind w:left="2088" w:hanging="2088"/>
      </w:pPr>
    </w:p>
    <w:p w:rsidR="00BC101F" w:rsidRDefault="00BC101F" w:rsidP="00BC101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C101F">
          <w:rPr>
            <w:rStyle w:val="Hyperlink"/>
          </w:rPr>
          <w:t>legislative information</w:t>
        </w:r>
      </w:hyperlink>
      <w:r>
        <w:t xml:space="preserve"> at the website</w:t>
      </w:r>
    </w:p>
    <w:p w:rsidR="00BC101F" w:rsidRDefault="00BC101F" w:rsidP="00BC101F">
      <w:pPr>
        <w:widowControl w:val="0"/>
        <w:tabs>
          <w:tab w:val="right" w:pos="1008"/>
          <w:tab w:val="left" w:pos="1152"/>
          <w:tab w:val="left" w:pos="1872"/>
          <w:tab w:val="left" w:pos="9187"/>
        </w:tabs>
        <w:ind w:left="2088" w:hanging="2088"/>
      </w:pPr>
    </w:p>
    <w:p w:rsidR="00BC101F" w:rsidRPr="00BC101F" w:rsidRDefault="00BC101F" w:rsidP="00BC101F">
      <w:pPr>
        <w:widowControl w:val="0"/>
        <w:tabs>
          <w:tab w:val="right" w:pos="1008"/>
          <w:tab w:val="left" w:pos="1152"/>
          <w:tab w:val="left" w:pos="1872"/>
          <w:tab w:val="left" w:pos="9187"/>
        </w:tabs>
        <w:ind w:left="2088" w:hanging="2088"/>
      </w:pPr>
    </w:p>
    <w:p w:rsidR="00BC101F" w:rsidRDefault="00BC101F" w:rsidP="00BC101F">
      <w:pPr>
        <w:widowControl w:val="0"/>
      </w:pPr>
      <w:r w:rsidRPr="00BC101F">
        <w:rPr>
          <w:b/>
        </w:rPr>
        <w:t>VERSIONS OF THIS BILL</w:t>
      </w:r>
    </w:p>
    <w:p w:rsidR="00BC101F" w:rsidRDefault="00BC101F" w:rsidP="00BC101F">
      <w:pPr>
        <w:widowControl w:val="0"/>
      </w:pPr>
    </w:p>
    <w:p w:rsidR="00BC101F" w:rsidRDefault="00DF18D7" w:rsidP="00BC101F">
      <w:pPr>
        <w:widowControl w:val="0"/>
      </w:pPr>
      <w:hyperlink r:id="rId9" w:history="1">
        <w:r w:rsidR="00BC101F">
          <w:rPr>
            <w:rStyle w:val="Hyperlink"/>
          </w:rPr>
          <w:t>12/12/2018</w:t>
        </w:r>
      </w:hyperlink>
    </w:p>
    <w:p w:rsidR="00BC101F" w:rsidRDefault="00BC101F" w:rsidP="00BC101F"/>
    <w:p w:rsidR="00BC101F" w:rsidRDefault="00BC101F" w:rsidP="00BC101F">
      <w:pPr>
        <w:sectPr w:rsidR="00BC101F" w:rsidSect="00BC101F">
          <w:pgSz w:w="12240" w:h="15840" w:code="1"/>
          <w:pgMar w:top="1080" w:right="1440" w:bottom="1080" w:left="1440" w:header="720" w:footer="720" w:gutter="0"/>
          <w:cols w:space="720"/>
          <w:noEndnote/>
          <w:docGrid w:linePitch="360"/>
        </w:sectPr>
      </w:pPr>
    </w:p>
    <w:p w:rsidR="008645B6" w:rsidRPr="00522CE0" w:rsidRDefault="0086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28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4"/>
          <w:u w:color="000000" w:themeColor="text1"/>
        </w:rPr>
      </w:pPr>
      <w:bookmarkStart w:id="3" w:name="titletop"/>
      <w:bookmarkEnd w:id="3"/>
      <w:r>
        <w:rPr>
          <w:rFonts w:eastAsia="Times New Roman"/>
        </w:rPr>
        <w:t>TO AMEND SECTION 9-1-1085</w:t>
      </w:r>
      <w:r w:rsidR="00823313">
        <w:rPr>
          <w:rFonts w:eastAsia="Times New Roman"/>
        </w:rPr>
        <w:t xml:space="preserve"> OF THE 1976 CODE</w:t>
      </w:r>
      <w:r>
        <w:rPr>
          <w:rFonts w:eastAsia="Times New Roman"/>
        </w:rPr>
        <w:t xml:space="preserve">, RELATING TO EMPLOYER AND EMPLOYEE CONTRIBUTION RATES, TO PROVIDE THAT THE DEFINED BENEFIT PLAN IS CLOSED TO NEW EMPLOYEES </w:t>
      </w:r>
      <w:r w:rsidRPr="00FE2140">
        <w:rPr>
          <w:color w:val="000000" w:themeColor="text1"/>
          <w:u w:color="000000" w:themeColor="text1"/>
        </w:rPr>
        <w:t>IMMEDIATELY FOLLOWING AN ACTUARIAL DETERMINATION THAT THE SYSTEM IS FULLY FUNDED</w:t>
      </w:r>
      <w:r>
        <w:rPr>
          <w:color w:val="000000" w:themeColor="text1"/>
          <w:u w:color="000000" w:themeColor="text1"/>
        </w:rPr>
        <w:t>; TO AMEND ARTICLE 1, CHAPTER 1, OF TITLE 9</w:t>
      </w:r>
      <w:r w:rsidR="00823313">
        <w:rPr>
          <w:color w:val="000000" w:themeColor="text1"/>
          <w:u w:color="000000" w:themeColor="text1"/>
        </w:rPr>
        <w:t xml:space="preserve"> OF THE 1976 CODE, RELATING TO THE SOUTH CAROLINA RETIREMENT SYSTEM GENERALLY,</w:t>
      </w:r>
      <w:r>
        <w:rPr>
          <w:color w:val="000000" w:themeColor="text1"/>
          <w:u w:color="000000" w:themeColor="text1"/>
        </w:rPr>
        <w:t xml:space="preserve"> BY ADDING SECTION 9-1-65</w:t>
      </w:r>
      <w:r w:rsidR="00823313">
        <w:rPr>
          <w:color w:val="000000" w:themeColor="text1"/>
          <w:u w:color="000000" w:themeColor="text1"/>
        </w:rPr>
        <w:t>,</w:t>
      </w:r>
      <w:r>
        <w:rPr>
          <w:color w:val="000000" w:themeColor="text1"/>
          <w:u w:color="000000" w:themeColor="text1"/>
        </w:rPr>
        <w:t xml:space="preserve"> TO ESTABLISH AN ANNUAL JOINT LEGISLATIVE COMMITTEE TO </w:t>
      </w:r>
      <w:r w:rsidRPr="00FE2140">
        <w:rPr>
          <w:color w:val="000000" w:themeColor="text1"/>
          <w:u w:color="000000" w:themeColor="text1"/>
        </w:rPr>
        <w:t>REVIEW THE ANNUAL ACTUARIAL VALUATION</w:t>
      </w:r>
      <w:r>
        <w:rPr>
          <w:color w:val="000000" w:themeColor="text1"/>
          <w:u w:color="000000" w:themeColor="text1"/>
        </w:rPr>
        <w:t xml:space="preserve"> AND ESTABLISH THE JOINT </w:t>
      </w:r>
      <w:r w:rsidR="00823313">
        <w:rPr>
          <w:color w:val="000000" w:themeColor="text1"/>
          <w:u w:color="000000" w:themeColor="text1"/>
        </w:rPr>
        <w:t xml:space="preserve">LEGISLATIVE </w:t>
      </w:r>
      <w:r>
        <w:rPr>
          <w:color w:val="000000" w:themeColor="text1"/>
          <w:u w:color="000000" w:themeColor="text1"/>
        </w:rPr>
        <w:t>COMMITTEE’S</w:t>
      </w:r>
      <w:r w:rsidRPr="00FE2140">
        <w:rPr>
          <w:color w:val="000000" w:themeColor="text1"/>
          <w:u w:color="000000" w:themeColor="text1"/>
        </w:rPr>
        <w:t xml:space="preserve"> AUTHORITY TO REVIEW ANY ACTUARIAL INVESTIGATION AND VALUATIONS PREPARED PURSUANT TO</w:t>
      </w:r>
      <w:r>
        <w:rPr>
          <w:color w:val="000000" w:themeColor="text1"/>
          <w:u w:color="000000" w:themeColor="text1"/>
        </w:rPr>
        <w:t xml:space="preserve"> SECTIONS 9-1-250 AND 9-1-260</w:t>
      </w:r>
      <w:r w:rsidR="00823313">
        <w:rPr>
          <w:color w:val="000000" w:themeColor="text1"/>
          <w:u w:color="000000" w:themeColor="text1"/>
        </w:rPr>
        <w:t>; AND TO DEFINE NECESSARY TERMS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2836" w:rsidRDefault="004428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42836" w:rsidRDefault="004428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140">
        <w:rPr>
          <w:color w:val="000000" w:themeColor="text1"/>
          <w:u w:color="000000" w:themeColor="text1"/>
        </w:rPr>
        <w:t>SECTION</w:t>
      </w:r>
      <w:r w:rsidRPr="00FE2140">
        <w:rPr>
          <w:color w:val="000000" w:themeColor="text1"/>
          <w:u w:color="000000" w:themeColor="text1"/>
        </w:rPr>
        <w:tab/>
        <w:t>1.</w:t>
      </w:r>
      <w:r w:rsidRPr="00FE2140">
        <w:rPr>
          <w:color w:val="000000" w:themeColor="text1"/>
          <w:u w:color="000000" w:themeColor="text1"/>
        </w:rPr>
        <w:tab/>
        <w:t xml:space="preserve">Section 9-1-10(4) of the 1976 Code is amended to by adding an appropriately lettered </w:t>
      </w:r>
      <w:r w:rsidR="00823313">
        <w:rPr>
          <w:color w:val="000000" w:themeColor="text1"/>
          <w:u w:color="000000" w:themeColor="text1"/>
        </w:rPr>
        <w:t>new subitem</w:t>
      </w:r>
      <w:r w:rsidRPr="00FE2140">
        <w:rPr>
          <w:color w:val="000000" w:themeColor="text1"/>
          <w:u w:color="000000" w:themeColor="text1"/>
        </w:rPr>
        <w:t xml:space="preserve"> to read:</w:t>
      </w: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40" w:rsidRPr="00AF61EA"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F61EA">
        <w:rPr>
          <w:color w:val="000000" w:themeColor="text1"/>
          <w:u w:color="000000" w:themeColor="text1"/>
        </w:rPr>
        <w:tab/>
        <w:t>“(</w:t>
      </w:r>
      <w:r w:rsidRPr="00AF61EA">
        <w:rPr>
          <w:color w:val="000000" w:themeColor="text1"/>
          <w:u w:color="000000" w:themeColor="text1"/>
        </w:rPr>
        <w:tab/>
        <w:t>)</w:t>
      </w:r>
      <w:r w:rsidRPr="00AF61EA">
        <w:rPr>
          <w:color w:val="000000" w:themeColor="text1"/>
          <w:u w:color="000000" w:themeColor="text1"/>
        </w:rPr>
        <w:tab/>
      </w:r>
      <w:r w:rsidR="00AF61EA" w:rsidRPr="00AF61EA">
        <w:rPr>
          <w:color w:val="000000" w:themeColor="text1"/>
        </w:rPr>
        <w:t>‘</w:t>
      </w:r>
      <w:r w:rsidRPr="00AF61EA">
        <w:rPr>
          <w:color w:val="000000" w:themeColor="text1"/>
        </w:rPr>
        <w:t>Average final compensation</w:t>
      </w:r>
      <w:r w:rsidR="00AF61EA" w:rsidRPr="00AF61EA">
        <w:rPr>
          <w:color w:val="000000" w:themeColor="text1"/>
        </w:rPr>
        <w:t>’</w:t>
      </w:r>
      <w:r w:rsidRPr="00AF61EA">
        <w:rPr>
          <w:color w:val="000000" w:themeColor="text1"/>
          <w:u w:color="000000" w:themeColor="text1"/>
        </w:rPr>
        <w:t xml:space="preserve"> with respect to any class member who has not satisfied</w:t>
      </w:r>
      <w:r w:rsidR="00823313">
        <w:rPr>
          <w:color w:val="000000" w:themeColor="text1"/>
          <w:u w:color="000000" w:themeColor="text1"/>
        </w:rPr>
        <w:t xml:space="preserve"> the requirements set forth in Se</w:t>
      </w:r>
      <w:r w:rsidRPr="00AF61EA">
        <w:rPr>
          <w:color w:val="000000" w:themeColor="text1"/>
          <w:u w:color="000000" w:themeColor="text1"/>
        </w:rPr>
        <w:t xml:space="preserve">ction 9-1-1510 for creditable service as of June 30, 2019 means the average annual earnable compensation of a member during the member’s creditable service </w:t>
      </w:r>
      <w:r w:rsidR="00823313">
        <w:rPr>
          <w:color w:val="000000" w:themeColor="text1"/>
          <w:u w:color="000000" w:themeColor="text1"/>
        </w:rPr>
        <w:t>for</w:t>
      </w:r>
      <w:r w:rsidRPr="00AF61EA">
        <w:rPr>
          <w:color w:val="000000" w:themeColor="text1"/>
          <w:u w:color="000000" w:themeColor="text1"/>
        </w:rPr>
        <w:t xml:space="preserve"> which regular contributions as a member were made to the system. Termination pay for unused annual leave at retirement may not be added to the average final compensation.</w:t>
      </w:r>
      <w:r w:rsidRPr="00AF61EA">
        <w:rPr>
          <w:color w:val="000000" w:themeColor="text1"/>
        </w:rPr>
        <w:t>”</w:t>
      </w: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140">
        <w:rPr>
          <w:color w:val="000000" w:themeColor="text1"/>
          <w:u w:color="000000" w:themeColor="text1"/>
        </w:rPr>
        <w:lastRenderedPageBreak/>
        <w:t>SECTION</w:t>
      </w:r>
      <w:r w:rsidRPr="00FE2140">
        <w:rPr>
          <w:color w:val="000000" w:themeColor="text1"/>
          <w:u w:color="000000" w:themeColor="text1"/>
        </w:rPr>
        <w:tab/>
        <w:t>2.</w:t>
      </w:r>
      <w:r w:rsidRPr="00FE2140">
        <w:rPr>
          <w:color w:val="000000" w:themeColor="text1"/>
          <w:u w:color="000000" w:themeColor="text1"/>
        </w:rPr>
        <w:tab/>
        <w:t>Section 9-1-1085 of the 1976 Code is amended by adding an appropriately lettered subsection to read:</w:t>
      </w: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140">
        <w:rPr>
          <w:color w:val="000000" w:themeColor="text1"/>
          <w:u w:color="000000" w:themeColor="text1"/>
        </w:rPr>
        <w:tab/>
        <w:t>“(</w:t>
      </w:r>
      <w:r w:rsidRPr="00FE2140">
        <w:rPr>
          <w:color w:val="000000" w:themeColor="text1"/>
          <w:u w:color="000000" w:themeColor="text1"/>
        </w:rPr>
        <w:tab/>
        <w:t>)</w:t>
      </w:r>
      <w:r w:rsidRPr="00FE2140">
        <w:rPr>
          <w:color w:val="000000" w:themeColor="text1"/>
          <w:u w:color="000000" w:themeColor="text1"/>
        </w:rPr>
        <w:tab/>
        <w:t>As of June 30 of the fiscal year immediately following an actuarial determination that the system is fully funded, the system shall be closed to new employees. All new employees shall participate in a defined contribution retirement plan as established by the Pub</w:t>
      </w:r>
      <w:r w:rsidR="00823313">
        <w:rPr>
          <w:color w:val="000000" w:themeColor="text1"/>
          <w:u w:color="000000" w:themeColor="text1"/>
        </w:rPr>
        <w:t xml:space="preserve">lic Employee Benefit Authority </w:t>
      </w:r>
      <w:r w:rsidRPr="00FE2140">
        <w:rPr>
          <w:color w:val="000000" w:themeColor="text1"/>
          <w:u w:color="000000" w:themeColor="text1"/>
        </w:rPr>
        <w:t>or the State Optional Retirement P</w:t>
      </w:r>
      <w:r w:rsidR="00823313">
        <w:rPr>
          <w:color w:val="000000" w:themeColor="text1"/>
          <w:u w:color="000000" w:themeColor="text1"/>
        </w:rPr>
        <w:t>rogram</w:t>
      </w:r>
      <w:r w:rsidRPr="00FE2140">
        <w:rPr>
          <w:color w:val="000000" w:themeColor="text1"/>
          <w:u w:color="000000" w:themeColor="text1"/>
        </w:rPr>
        <w:t xml:space="preserve"> as established in Chapter 20</w:t>
      </w:r>
      <w:r w:rsidR="00823313">
        <w:rPr>
          <w:color w:val="000000" w:themeColor="text1"/>
          <w:u w:color="000000" w:themeColor="text1"/>
        </w:rPr>
        <w:t>,</w:t>
      </w:r>
      <w:r w:rsidRPr="00FE2140">
        <w:rPr>
          <w:color w:val="000000" w:themeColor="text1"/>
          <w:u w:color="000000" w:themeColor="text1"/>
        </w:rPr>
        <w:t xml:space="preserve"> Title 9.”</w:t>
      </w: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140">
        <w:rPr>
          <w:color w:val="000000" w:themeColor="text1"/>
          <w:u w:color="000000" w:themeColor="text1"/>
        </w:rPr>
        <w:t>SECTION</w:t>
      </w:r>
      <w:r w:rsidRPr="00FE2140">
        <w:rPr>
          <w:color w:val="000000" w:themeColor="text1"/>
          <w:u w:color="000000" w:themeColor="text1"/>
        </w:rPr>
        <w:tab/>
        <w:t>3.</w:t>
      </w:r>
      <w:r w:rsidRPr="00FE2140">
        <w:rPr>
          <w:color w:val="000000" w:themeColor="text1"/>
          <w:u w:color="000000" w:themeColor="text1"/>
        </w:rPr>
        <w:tab/>
        <w:t>Article 1, Chapter 1, Title 9 of the 1976 Code is amended by adding:</w:t>
      </w: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4"/>
          <w:u w:color="000000" w:themeColor="text1"/>
        </w:rPr>
      </w:pPr>
      <w:r w:rsidRPr="00FE2140">
        <w:rPr>
          <w:color w:val="000000" w:themeColor="text1"/>
          <w:u w:color="000000" w:themeColor="text1"/>
        </w:rPr>
        <w:tab/>
        <w:t>“Section 9-1-65.</w:t>
      </w:r>
      <w:r w:rsidRPr="00FE2140">
        <w:rPr>
          <w:color w:val="000000" w:themeColor="text1"/>
          <w:u w:color="000000" w:themeColor="text1"/>
        </w:rPr>
        <w:tab/>
        <w:t>The Chairman of the Senate Finance Committee and the Chairman of the House</w:t>
      </w:r>
      <w:r w:rsidR="00823313">
        <w:rPr>
          <w:color w:val="000000" w:themeColor="text1"/>
          <w:u w:color="000000" w:themeColor="text1"/>
        </w:rPr>
        <w:t xml:space="preserve"> of Representatives</w:t>
      </w:r>
      <w:r w:rsidRPr="00FE2140">
        <w:rPr>
          <w:color w:val="000000" w:themeColor="text1"/>
          <w:u w:color="000000" w:themeColor="text1"/>
        </w:rPr>
        <w:t xml:space="preserve"> Ways and Means Committee shall annually appoint a joint legislative committee to review the annual actuarial valuation. The joint committee has t</w:t>
      </w:r>
      <w:r w:rsidR="00823313">
        <w:rPr>
          <w:color w:val="000000" w:themeColor="text1"/>
          <w:u w:color="000000" w:themeColor="text1"/>
        </w:rPr>
        <w:t>he</w:t>
      </w:r>
      <w:r w:rsidRPr="00FE2140">
        <w:rPr>
          <w:color w:val="000000" w:themeColor="text1"/>
          <w:u w:color="000000" w:themeColor="text1"/>
        </w:rPr>
        <w:t xml:space="preserve"> authority to review any actuarial investigation and valuations prepared pursuant to </w:t>
      </w:r>
      <w:r w:rsidR="00823313">
        <w:rPr>
          <w:color w:val="000000" w:themeColor="text1"/>
          <w:u w:color="000000" w:themeColor="text1"/>
        </w:rPr>
        <w:t>S</w:t>
      </w:r>
      <w:r w:rsidRPr="00FE2140">
        <w:rPr>
          <w:color w:val="000000" w:themeColor="text1"/>
          <w:u w:color="000000" w:themeColor="text1"/>
        </w:rPr>
        <w:t>ections 9-1-250 and 9-1-260.”</w:t>
      </w:r>
    </w:p>
    <w:p w:rsidR="00442836" w:rsidRDefault="004428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836" w:rsidRPr="00522CE0" w:rsidRDefault="004428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E2140">
        <w:rPr>
          <w:rFonts w:eastAsia="Times New Roman"/>
        </w:rPr>
        <w:t>4</w:t>
      </w:r>
      <w:r>
        <w:rPr>
          <w:rFonts w:eastAsia="Times New Roman"/>
        </w:rPr>
        <w:t>.</w:t>
      </w:r>
      <w:r>
        <w:rPr>
          <w:rFonts w:eastAsia="Times New Roman"/>
        </w:rPr>
        <w:tab/>
        <w:t>This act takes effect upon approval by the Governor.</w:t>
      </w:r>
    </w:p>
    <w:p w:rsidR="008430A8" w:rsidRDefault="004D0D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101F" w:rsidRDefault="00BC101F" w:rsidP="00BC101F">
      <w:pPr>
        <w:suppressAutoHyphens/>
        <w:jc w:val="both"/>
        <w:rPr>
          <w:rFonts w:eastAsia="Times New Roman"/>
        </w:rPr>
      </w:pPr>
    </w:p>
    <w:sectPr w:rsidR="00BC101F" w:rsidSect="00BC10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836" w:rsidRDefault="00442836" w:rsidP="00522CE0">
      <w:r>
        <w:separator/>
      </w:r>
    </w:p>
  </w:endnote>
  <w:endnote w:type="continuationSeparator" w:id="0">
    <w:p w:rsidR="00442836" w:rsidRDefault="004428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97D74D-60EA-46F0-B957-9BD4B12766D8}"/>
    <w:embedBold r:id="rId2" w:fontKey="{99DC6862-54A4-402C-A7F5-7C922080B232}"/>
  </w:font>
  <w:font w:name="Calibri">
    <w:panose1 w:val="020F0502020204030204"/>
    <w:charset w:val="00"/>
    <w:family w:val="swiss"/>
    <w:pitch w:val="variable"/>
    <w:sig w:usb0="E00002FF" w:usb1="4000ACFF" w:usb2="00000001" w:usb3="00000000" w:csb0="0000019F" w:csb1="00000000"/>
    <w:embedRegular r:id="rId3" w:fontKey="{00A78B3E-98EB-42BB-83DD-D2A1C041FB81}"/>
    <w:embedBold r:id="rId4" w:fontKey="{F3A22128-3042-45CA-B93D-5A4E02E7D7D8}"/>
  </w:font>
  <w:font w:name="Cambria">
    <w:panose1 w:val="02040503050406030204"/>
    <w:charset w:val="00"/>
    <w:family w:val="roman"/>
    <w:pitch w:val="variable"/>
    <w:sig w:usb0="E00002FF" w:usb1="400004FF" w:usb2="00000000" w:usb3="00000000" w:csb0="0000019F" w:csb1="00000000"/>
    <w:embedRegular r:id="rId5" w:fontKey="{B125E27B-67C0-46E9-93EA-8E20FB3C5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01F" w:rsidRPr="008645B6" w:rsidRDefault="00BC101F" w:rsidP="008645B6">
    <w:pPr>
      <w:pStyle w:val="Footer"/>
      <w:tabs>
        <w:tab w:val="clear" w:pos="4680"/>
        <w:tab w:val="clear" w:pos="9360"/>
        <w:tab w:val="center" w:pos="2995"/>
      </w:tabs>
      <w:spacing w:before="120"/>
    </w:pPr>
    <w:r>
      <w:t>[134]</w:t>
    </w:r>
    <w:r>
      <w:tab/>
    </w:r>
    <w:r>
      <w:fldChar w:fldCharType="begin"/>
    </w:r>
    <w:r>
      <w:instrText xml:space="preserve"> PAGE  \* MERGEFORMAT </w:instrText>
    </w:r>
    <w:r>
      <w:fldChar w:fldCharType="separate"/>
    </w:r>
    <w:r w:rsidR="003F69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836" w:rsidRDefault="00442836" w:rsidP="00522CE0">
      <w:r>
        <w:separator/>
      </w:r>
    </w:p>
  </w:footnote>
  <w:footnote w:type="continuationSeparator" w:id="0">
    <w:p w:rsidR="00442836" w:rsidRDefault="004428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ENS.SP.TD"/>
    <w:docVar w:name="CoverAttorneyInitials" w:val="SP"/>
    <w:docVar w:name="CoverAttorneyLastName" w:val="Parrish"/>
    <w:docVar w:name="CoverBillType" w:val="b"/>
    <w:docVar w:name="CoverSenator" w:val="TD"/>
    <w:docVar w:name="dvBillNumber" w:val="134"/>
    <w:docVar w:name="dvBillNumberPrefix" w:val="S. "/>
    <w:docVar w:name="dvOriginalBody" w:val="Senate"/>
    <w:docVar w:name="fulldraftpath" w:val="L:\S-RES\TD\003PENS.SP.TD.DOCX"/>
    <w:docVar w:name="NameofBody" w:val="S"/>
    <w:docVar w:name="vgroup2" w:val="S-RES"/>
  </w:docVars>
  <w:rsids>
    <w:rsidRoot w:val="00442836"/>
    <w:rsid w:val="00042AC1"/>
    <w:rsid w:val="00046516"/>
    <w:rsid w:val="00072458"/>
    <w:rsid w:val="0007601D"/>
    <w:rsid w:val="000B0720"/>
    <w:rsid w:val="000B5EAF"/>
    <w:rsid w:val="001315B2"/>
    <w:rsid w:val="00170561"/>
    <w:rsid w:val="00186AC9"/>
    <w:rsid w:val="00197DF1"/>
    <w:rsid w:val="001B3DD9"/>
    <w:rsid w:val="001B7E5D"/>
    <w:rsid w:val="001D3AD9"/>
    <w:rsid w:val="001D3BAC"/>
    <w:rsid w:val="00216025"/>
    <w:rsid w:val="00245C4E"/>
    <w:rsid w:val="00272ED1"/>
    <w:rsid w:val="002C1321"/>
    <w:rsid w:val="002C2031"/>
    <w:rsid w:val="002C5896"/>
    <w:rsid w:val="002D3BED"/>
    <w:rsid w:val="00307C2B"/>
    <w:rsid w:val="00315D04"/>
    <w:rsid w:val="00383247"/>
    <w:rsid w:val="003D6E2B"/>
    <w:rsid w:val="003E7597"/>
    <w:rsid w:val="003F69F3"/>
    <w:rsid w:val="00413EBF"/>
    <w:rsid w:val="0044020F"/>
    <w:rsid w:val="00442836"/>
    <w:rsid w:val="00450668"/>
    <w:rsid w:val="00454138"/>
    <w:rsid w:val="004813A2"/>
    <w:rsid w:val="004952FA"/>
    <w:rsid w:val="004B6A22"/>
    <w:rsid w:val="004D0DEE"/>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3313"/>
    <w:rsid w:val="008314D2"/>
    <w:rsid w:val="008430A8"/>
    <w:rsid w:val="008645B6"/>
    <w:rsid w:val="00867597"/>
    <w:rsid w:val="00870F6F"/>
    <w:rsid w:val="008B2F42"/>
    <w:rsid w:val="008C3697"/>
    <w:rsid w:val="008E185F"/>
    <w:rsid w:val="008F023B"/>
    <w:rsid w:val="00904E16"/>
    <w:rsid w:val="009162B3"/>
    <w:rsid w:val="00927C62"/>
    <w:rsid w:val="009506C2"/>
    <w:rsid w:val="0097490E"/>
    <w:rsid w:val="00983951"/>
    <w:rsid w:val="00984124"/>
    <w:rsid w:val="00984640"/>
    <w:rsid w:val="00995C37"/>
    <w:rsid w:val="009C118A"/>
    <w:rsid w:val="00A02011"/>
    <w:rsid w:val="00A06C1A"/>
    <w:rsid w:val="00A4011E"/>
    <w:rsid w:val="00A86015"/>
    <w:rsid w:val="00A9594E"/>
    <w:rsid w:val="00AE59C8"/>
    <w:rsid w:val="00AF61EA"/>
    <w:rsid w:val="00B10098"/>
    <w:rsid w:val="00B5790D"/>
    <w:rsid w:val="00B945C5"/>
    <w:rsid w:val="00BA20EA"/>
    <w:rsid w:val="00BB5AFC"/>
    <w:rsid w:val="00BC0A56"/>
    <w:rsid w:val="00BC101F"/>
    <w:rsid w:val="00C45366"/>
    <w:rsid w:val="00C57023"/>
    <w:rsid w:val="00C74052"/>
    <w:rsid w:val="00CB187A"/>
    <w:rsid w:val="00CC0EC7"/>
    <w:rsid w:val="00CC1DF5"/>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5092"/>
    <w:rsid w:val="00E76AD9"/>
    <w:rsid w:val="00E86EE2"/>
    <w:rsid w:val="00E91E2F"/>
    <w:rsid w:val="00EA3546"/>
    <w:rsid w:val="00EB47AE"/>
    <w:rsid w:val="00EC34E1"/>
    <w:rsid w:val="00F0234A"/>
    <w:rsid w:val="00F05CF2"/>
    <w:rsid w:val="00F51241"/>
    <w:rsid w:val="00F52959"/>
    <w:rsid w:val="00F55884"/>
    <w:rsid w:val="00F76814"/>
    <w:rsid w:val="00FB7F01"/>
    <w:rsid w:val="00FC0D36"/>
    <w:rsid w:val="00FC3A2B"/>
    <w:rsid w:val="00FE214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910B16F-C2E4-4459-839E-0618A08C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C10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3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BE50899F.dotm</Template>
  <TotalTime>0</TotalTime>
  <Pages>3</Pages>
  <Words>541</Words>
  <Characters>2803</Characters>
  <Application>Microsoft Office Word</Application>
  <DocSecurity>0</DocSecurity>
  <Lines>133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134: Retirement system - South Carolina Legislature Online</dc:title>
  <dc:subject/>
  <dc:creator>Sara Parrish</dc:creator>
  <cp:keywords/>
  <dc:description/>
  <cp:lastModifiedBy>S Volk</cp:lastModifiedBy>
  <cp:revision>2</cp:revision>
  <dcterms:created xsi:type="dcterms:W3CDTF">2019-01-22T19:04:00Z</dcterms:created>
  <dcterms:modified xsi:type="dcterms:W3CDTF">2019-01-22T19:04:00Z</dcterms:modified>
</cp:coreProperties>
</file>