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0E35">
        <w:rPr>
          <w:rFonts w:cs="Times New Roman"/>
          <w:b/>
        </w:rPr>
        <w:t>South Carolina General Assembly</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0E35">
        <w:rPr>
          <w:rFonts w:cs="Times New Roman"/>
        </w:rPr>
        <w:t>123rd Session, 2019-2020</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Pr="003E0E35" w:rsidRDefault="00837C1E"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A145, R151, S207</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b/>
        </w:rPr>
        <w:t>STATUS INFORMATION</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rPr>
        <w:t>General Bill</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rPr>
        <w:t>Sponsors: Senator Young</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rPr>
        <w:t>Document Path: l:\s-res\try\002reas.sp.try.docx</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rPr>
        <w:t>Companion/Similar bill(s): 619</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5C82" w:rsidRDefault="006A5C82"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6A5C82" w:rsidRDefault="006A5C82"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23, 2019</w:t>
      </w:r>
    </w:p>
    <w:p w:rsidR="006A5C82" w:rsidRDefault="006A5C82"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September 22, 2020</w:t>
      </w:r>
    </w:p>
    <w:p w:rsidR="006A5C82" w:rsidRDefault="006A5C82"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September 22, 2020</w:t>
      </w:r>
    </w:p>
    <w:p w:rsidR="006A5C82" w:rsidRDefault="006A5C82"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28, 2020, Signed</w:t>
      </w:r>
    </w:p>
    <w:p w:rsidR="006A5C82" w:rsidRDefault="006A5C82"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rPr>
        <w:t>Summary: Assessment ratios</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Pr="003E0E35" w:rsidRDefault="003E0E35" w:rsidP="003E0E35">
      <w:pPr>
        <w:widowControl w:val="0"/>
        <w:tabs>
          <w:tab w:val="center" w:pos="590"/>
          <w:tab w:val="center" w:pos="1440"/>
          <w:tab w:val="left" w:pos="1872"/>
          <w:tab w:val="left" w:pos="9187"/>
        </w:tabs>
        <w:rPr>
          <w:rFonts w:cs="Times New Roman"/>
        </w:rPr>
      </w:pPr>
      <w:r w:rsidRPr="003E0E35">
        <w:rPr>
          <w:rFonts w:cs="Times New Roman"/>
          <w:b/>
        </w:rPr>
        <w:t>HISTORY OF LEGISLATIVE ACTIONS</w:t>
      </w:r>
    </w:p>
    <w:p w:rsidR="003E0E35" w:rsidRPr="003E0E35" w:rsidRDefault="003E0E35" w:rsidP="003E0E35">
      <w:pPr>
        <w:widowControl w:val="0"/>
        <w:tabs>
          <w:tab w:val="center" w:pos="590"/>
          <w:tab w:val="center" w:pos="1440"/>
          <w:tab w:val="left" w:pos="1872"/>
          <w:tab w:val="left" w:pos="9187"/>
        </w:tabs>
        <w:rPr>
          <w:rFonts w:cs="Times New Roman"/>
        </w:rPr>
      </w:pPr>
    </w:p>
    <w:p w:rsidR="003E0E35" w:rsidRPr="003E0E35" w:rsidRDefault="003E0E35" w:rsidP="003E0E35">
      <w:pPr>
        <w:widowControl w:val="0"/>
        <w:tabs>
          <w:tab w:val="center" w:pos="590"/>
          <w:tab w:val="center" w:pos="1440"/>
          <w:tab w:val="left" w:pos="1872"/>
          <w:tab w:val="left" w:pos="9187"/>
        </w:tabs>
        <w:rPr>
          <w:rFonts w:cs="Times New Roman"/>
        </w:rPr>
      </w:pPr>
      <w:r w:rsidRPr="003E0E35">
        <w:rPr>
          <w:rFonts w:cs="Times New Roman"/>
          <w:u w:val="single"/>
        </w:rPr>
        <w:tab/>
        <w:t>Date</w:t>
      </w:r>
      <w:r w:rsidRPr="003E0E35">
        <w:rPr>
          <w:rFonts w:cs="Times New Roman"/>
          <w:u w:val="single"/>
        </w:rPr>
        <w:tab/>
        <w:t>Body</w:t>
      </w:r>
      <w:r w:rsidRPr="003E0E35">
        <w:rPr>
          <w:rFonts w:cs="Times New Roman"/>
          <w:u w:val="single"/>
        </w:rPr>
        <w:tab/>
        <w:t>Action Description with journal page number</w:t>
      </w:r>
      <w:r w:rsidRPr="003E0E35">
        <w:rPr>
          <w:rFonts w:cs="Times New Roman"/>
          <w:u w:val="single"/>
        </w:rPr>
        <w:tab/>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Prefiled</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 xml:space="preserve">Referred to Committee on </w:t>
      </w:r>
      <w:r w:rsidRPr="003621C0">
        <w:rPr>
          <w:rFonts w:cs="Times New Roman"/>
          <w:b/>
        </w:rPr>
        <w:t>Finance</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Introduced and read first time (</w:t>
      </w:r>
      <w:hyperlink r:id="rId6" w:history="1">
        <w:r w:rsidRPr="003621C0">
          <w:rPr>
            <w:rStyle w:val="Hyperlink"/>
            <w:rFonts w:cs="Times New Roman"/>
          </w:rPr>
          <w:t>Senate Journal</w:t>
        </w:r>
        <w:r w:rsidRPr="003621C0">
          <w:rPr>
            <w:rStyle w:val="Hyperlink"/>
            <w:rFonts w:cs="Times New Roman"/>
          </w:rPr>
          <w:noBreakHyphen/>
          <w:t>page 134</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Referred to Committee on </w:t>
      </w:r>
      <w:r w:rsidRPr="003621C0">
        <w:rPr>
          <w:rFonts w:cs="Times New Roman"/>
          <w:b/>
        </w:rPr>
        <w:t>Finance</w:t>
      </w:r>
      <w:r>
        <w:rPr>
          <w:rFonts w:cs="Times New Roman"/>
        </w:rPr>
        <w:t xml:space="preserve"> (</w:t>
      </w:r>
      <w:hyperlink r:id="rId7" w:history="1">
        <w:r w:rsidRPr="003621C0">
          <w:rPr>
            <w:rStyle w:val="Hyperlink"/>
            <w:rFonts w:cs="Times New Roman"/>
          </w:rPr>
          <w:t>Senate Journal</w:t>
        </w:r>
        <w:r w:rsidRPr="003621C0">
          <w:rPr>
            <w:rStyle w:val="Hyperlink"/>
            <w:rFonts w:cs="Times New Roman"/>
          </w:rPr>
          <w:noBreakHyphen/>
          <w:t>page 134</w:t>
        </w:r>
      </w:hyperlink>
      <w:bookmarkStart w:id="0" w:name="_GoBack"/>
      <w:bookmarkEnd w:id="0"/>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Senate</w:t>
      </w:r>
      <w:r>
        <w:rPr>
          <w:rFonts w:cs="Times New Roman"/>
        </w:rPr>
        <w:tab/>
        <w:t xml:space="preserve">Committee report: Favorable </w:t>
      </w:r>
      <w:r w:rsidRPr="003621C0">
        <w:rPr>
          <w:rFonts w:cs="Times New Roman"/>
          <w:b/>
        </w:rPr>
        <w:t>Finance</w:t>
      </w:r>
      <w:r>
        <w:rPr>
          <w:rFonts w:cs="Times New Roman"/>
        </w:rPr>
        <w:t xml:space="preserve"> (</w:t>
      </w:r>
      <w:hyperlink r:id="rId8" w:history="1">
        <w:r w:rsidRPr="003621C0">
          <w:rPr>
            <w:rStyle w:val="Hyperlink"/>
            <w:rFonts w:cs="Times New Roman"/>
          </w:rPr>
          <w:t>Senate Journal</w:t>
        </w:r>
        <w:r w:rsidRPr="003621C0">
          <w:rPr>
            <w:rStyle w:val="Hyperlink"/>
            <w:rFonts w:cs="Times New Roman"/>
          </w:rPr>
          <w:noBreakHyphen/>
          <w:t>page 7</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r>
      <w:r>
        <w:rPr>
          <w:rFonts w:cs="Times New Roman"/>
        </w:rPr>
        <w:tab/>
        <w:t>Scrivener's error corrected</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t>Read second time (</w:t>
      </w:r>
      <w:hyperlink r:id="rId9" w:history="1">
        <w:r w:rsidRPr="003621C0">
          <w:rPr>
            <w:rStyle w:val="Hyperlink"/>
            <w:rFonts w:cs="Times New Roman"/>
          </w:rPr>
          <w:t>Senate Journal</w:t>
        </w:r>
        <w:r w:rsidRPr="003621C0">
          <w:rPr>
            <w:rStyle w:val="Hyperlink"/>
            <w:rFonts w:cs="Times New Roman"/>
          </w:rPr>
          <w:noBreakHyphen/>
          <w:t>page 17</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0" w:history="1">
        <w:r w:rsidRPr="003621C0">
          <w:rPr>
            <w:rStyle w:val="Hyperlink"/>
            <w:rFonts w:cs="Times New Roman"/>
          </w:rPr>
          <w:t>Senate Journal</w:t>
        </w:r>
        <w:r w:rsidRPr="003621C0">
          <w:rPr>
            <w:rStyle w:val="Hyperlink"/>
            <w:rFonts w:cs="Times New Roman"/>
          </w:rPr>
          <w:noBreakHyphen/>
          <w:t>page 17</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t>Read third time and sent to House (</w:t>
      </w:r>
      <w:hyperlink r:id="rId11" w:history="1">
        <w:r w:rsidRPr="003621C0">
          <w:rPr>
            <w:rStyle w:val="Hyperlink"/>
            <w:rFonts w:cs="Times New Roman"/>
          </w:rPr>
          <w:t>Senate Journal</w:t>
        </w:r>
        <w:r w:rsidRPr="003621C0">
          <w:rPr>
            <w:rStyle w:val="Hyperlink"/>
            <w:rFonts w:cs="Times New Roman"/>
          </w:rPr>
          <w:noBreakHyphen/>
          <w:t>page 10</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Introduced and read first time (</w:t>
      </w:r>
      <w:hyperlink r:id="rId12" w:history="1">
        <w:r w:rsidRPr="003621C0">
          <w:rPr>
            <w:rStyle w:val="Hyperlink"/>
            <w:rFonts w:cs="Times New Roman"/>
          </w:rPr>
          <w:t>House Journal</w:t>
        </w:r>
        <w:r w:rsidRPr="003621C0">
          <w:rPr>
            <w:rStyle w:val="Hyperlink"/>
            <w:rFonts w:cs="Times New Roman"/>
          </w:rPr>
          <w:noBreakHyphen/>
          <w:t>page 12</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 xml:space="preserve">Referred to Committee on </w:t>
      </w:r>
      <w:r w:rsidRPr="003621C0">
        <w:rPr>
          <w:rFonts w:cs="Times New Roman"/>
          <w:b/>
        </w:rPr>
        <w:t>Labor, Commerce and Industry</w:t>
      </w:r>
      <w:r>
        <w:rPr>
          <w:rFonts w:cs="Times New Roman"/>
        </w:rPr>
        <w:t xml:space="preserve"> (</w:t>
      </w:r>
      <w:hyperlink r:id="rId13" w:history="1">
        <w:r w:rsidRPr="003621C0">
          <w:rPr>
            <w:rStyle w:val="Hyperlink"/>
            <w:rFonts w:cs="Times New Roman"/>
          </w:rPr>
          <w:t>House Journal</w:t>
        </w:r>
        <w:r w:rsidRPr="003621C0">
          <w:rPr>
            <w:rStyle w:val="Hyperlink"/>
            <w:rFonts w:cs="Times New Roman"/>
          </w:rPr>
          <w:noBreakHyphen/>
          <w:t>page 12</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 xml:space="preserve">Recalled from Committee on </w:t>
      </w:r>
      <w:r w:rsidRPr="003621C0">
        <w:rPr>
          <w:rFonts w:cs="Times New Roman"/>
          <w:b/>
        </w:rPr>
        <w:t>Labor, Commerce and Industry</w:t>
      </w:r>
      <w:r>
        <w:rPr>
          <w:rFonts w:cs="Times New Roman"/>
        </w:rPr>
        <w:t xml:space="preserve"> (</w:t>
      </w:r>
      <w:hyperlink r:id="rId14" w:history="1">
        <w:r w:rsidRPr="003621C0">
          <w:rPr>
            <w:rStyle w:val="Hyperlink"/>
            <w:rFonts w:cs="Times New Roman"/>
          </w:rPr>
          <w:t>House Journal</w:t>
        </w:r>
        <w:r w:rsidRPr="003621C0">
          <w:rPr>
            <w:rStyle w:val="Hyperlink"/>
            <w:rFonts w:cs="Times New Roman"/>
          </w:rPr>
          <w:noBreakHyphen/>
          <w:t>page 50</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 xml:space="preserve">Committed to Committee on </w:t>
      </w:r>
      <w:r w:rsidRPr="003621C0">
        <w:rPr>
          <w:rFonts w:cs="Times New Roman"/>
          <w:b/>
        </w:rPr>
        <w:t>Ways and Means</w:t>
      </w:r>
      <w:r>
        <w:rPr>
          <w:rFonts w:cs="Times New Roman"/>
        </w:rPr>
        <w:t xml:space="preserve"> (</w:t>
      </w:r>
      <w:hyperlink r:id="rId15" w:history="1">
        <w:r w:rsidRPr="003621C0">
          <w:rPr>
            <w:rStyle w:val="Hyperlink"/>
            <w:rFonts w:cs="Times New Roman"/>
          </w:rPr>
          <w:t>House Journal</w:t>
        </w:r>
        <w:r w:rsidRPr="003621C0">
          <w:rPr>
            <w:rStyle w:val="Hyperlink"/>
            <w:rFonts w:cs="Times New Roman"/>
          </w:rPr>
          <w:noBreakHyphen/>
          <w:t>page 50</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t>
      </w:r>
      <w:r w:rsidRPr="003621C0">
        <w:rPr>
          <w:rFonts w:cs="Times New Roman"/>
          <w:b/>
        </w:rPr>
        <w:t>Ways and Means</w:t>
      </w:r>
      <w:r>
        <w:rPr>
          <w:rFonts w:cs="Times New Roman"/>
        </w:rPr>
        <w:t xml:space="preserve"> (</w:t>
      </w:r>
      <w:hyperlink r:id="rId16" w:history="1">
        <w:r w:rsidRPr="003621C0">
          <w:rPr>
            <w:rStyle w:val="Hyperlink"/>
            <w:rFonts w:cs="Times New Roman"/>
          </w:rPr>
          <w:t>House Journal</w:t>
        </w:r>
        <w:r w:rsidRPr="003621C0">
          <w:rPr>
            <w:rStyle w:val="Hyperlink"/>
            <w:rFonts w:cs="Times New Roman"/>
          </w:rPr>
          <w:noBreakHyphen/>
          <w:t>page 63</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Amended (</w:t>
      </w:r>
      <w:hyperlink r:id="rId17" w:history="1">
        <w:r w:rsidRPr="003621C0">
          <w:rPr>
            <w:rStyle w:val="Hyperlink"/>
            <w:rFonts w:cs="Times New Roman"/>
          </w:rPr>
          <w:t>House Journal</w:t>
        </w:r>
        <w:r w:rsidRPr="003621C0">
          <w:rPr>
            <w:rStyle w:val="Hyperlink"/>
            <w:rFonts w:cs="Times New Roman"/>
          </w:rPr>
          <w:noBreakHyphen/>
          <w:t>page 48</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Read second time (</w:t>
      </w:r>
      <w:hyperlink r:id="rId18" w:history="1">
        <w:r w:rsidRPr="003621C0">
          <w:rPr>
            <w:rStyle w:val="Hyperlink"/>
            <w:rFonts w:cs="Times New Roman"/>
          </w:rPr>
          <w:t>House Journal</w:t>
        </w:r>
        <w:r w:rsidRPr="003621C0">
          <w:rPr>
            <w:rStyle w:val="Hyperlink"/>
            <w:rFonts w:cs="Times New Roman"/>
          </w:rPr>
          <w:noBreakHyphen/>
          <w:t>page 48</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9" w:history="1">
        <w:r w:rsidRPr="003621C0">
          <w:rPr>
            <w:rStyle w:val="Hyperlink"/>
            <w:rFonts w:cs="Times New Roman"/>
          </w:rPr>
          <w:t>House Journal</w:t>
        </w:r>
        <w:r w:rsidRPr="003621C0">
          <w:rPr>
            <w:rStyle w:val="Hyperlink"/>
            <w:rFonts w:cs="Times New Roman"/>
          </w:rPr>
          <w:noBreakHyphen/>
          <w:t>page 48</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r>
      <w:r>
        <w:rPr>
          <w:rFonts w:cs="Times New Roman"/>
        </w:rPr>
        <w:tab/>
        <w:t>Scrivener's error corrected</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third time and returned to Senate with amendments (</w:t>
      </w:r>
      <w:hyperlink r:id="rId20" w:history="1">
        <w:r w:rsidRPr="003621C0">
          <w:rPr>
            <w:rStyle w:val="Hyperlink"/>
            <w:rFonts w:cs="Times New Roman"/>
          </w:rPr>
          <w:t>House Journal</w:t>
        </w:r>
        <w:r w:rsidRPr="003621C0">
          <w:rPr>
            <w:rStyle w:val="Hyperlink"/>
            <w:rFonts w:cs="Times New Roman"/>
          </w:rPr>
          <w:noBreakHyphen/>
          <w:t>page 23</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House amendment amended (</w:t>
      </w:r>
      <w:hyperlink r:id="rId21" w:history="1">
        <w:r w:rsidRPr="003621C0">
          <w:rPr>
            <w:rStyle w:val="Hyperlink"/>
            <w:rFonts w:cs="Times New Roman"/>
          </w:rPr>
          <w:t>Senate Journal</w:t>
        </w:r>
        <w:r w:rsidRPr="003621C0">
          <w:rPr>
            <w:rStyle w:val="Hyperlink"/>
            <w:rFonts w:cs="Times New Roman"/>
          </w:rPr>
          <w:noBreakHyphen/>
          <w:t>page 38</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2" w:history="1">
        <w:r w:rsidRPr="003621C0">
          <w:rPr>
            <w:rStyle w:val="Hyperlink"/>
            <w:rFonts w:cs="Times New Roman"/>
          </w:rPr>
          <w:t>Senate Journal</w:t>
        </w:r>
        <w:r w:rsidRPr="003621C0">
          <w:rPr>
            <w:rStyle w:val="Hyperlink"/>
            <w:rFonts w:cs="Times New Roman"/>
          </w:rPr>
          <w:noBreakHyphen/>
          <w:t>page 38</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Returned to House with amendments (</w:t>
      </w:r>
      <w:hyperlink r:id="rId23" w:history="1">
        <w:r w:rsidRPr="003621C0">
          <w:rPr>
            <w:rStyle w:val="Hyperlink"/>
            <w:rFonts w:cs="Times New Roman"/>
          </w:rPr>
          <w:t>Senate Journal</w:t>
        </w:r>
        <w:r w:rsidRPr="003621C0">
          <w:rPr>
            <w:rStyle w:val="Hyperlink"/>
            <w:rFonts w:cs="Times New Roman"/>
          </w:rPr>
          <w:noBreakHyphen/>
          <w:t>page 38</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Concurred in Senate amendment and enrolled (</w:t>
      </w:r>
      <w:hyperlink r:id="rId24" w:history="1">
        <w:r w:rsidRPr="003621C0">
          <w:rPr>
            <w:rStyle w:val="Hyperlink"/>
            <w:rFonts w:cs="Times New Roman"/>
          </w:rPr>
          <w:t>House Journal</w:t>
        </w:r>
        <w:r w:rsidRPr="003621C0">
          <w:rPr>
            <w:rStyle w:val="Hyperlink"/>
            <w:rFonts w:cs="Times New Roman"/>
          </w:rPr>
          <w:noBreakHyphen/>
          <w:t>page 86</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25" w:history="1">
        <w:r w:rsidRPr="003621C0">
          <w:rPr>
            <w:rStyle w:val="Hyperlink"/>
            <w:rFonts w:cs="Times New Roman"/>
          </w:rPr>
          <w:t>House Journal</w:t>
        </w:r>
        <w:r w:rsidRPr="003621C0">
          <w:rPr>
            <w:rStyle w:val="Hyperlink"/>
            <w:rFonts w:cs="Times New Roman"/>
          </w:rPr>
          <w:noBreakHyphen/>
          <w:t>page 86</w:t>
        </w:r>
      </w:hyperlink>
      <w:r>
        <w:rPr>
          <w:rFonts w:cs="Times New Roman"/>
        </w:rPr>
        <w:t>)</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151</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837C1E" w:rsidRDefault="00837C1E" w:rsidP="00837C1E">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145</w:t>
      </w:r>
    </w:p>
    <w:p w:rsidR="00837C1E" w:rsidRDefault="00837C1E" w:rsidP="00837C1E">
      <w:pPr>
        <w:widowControl w:val="0"/>
        <w:tabs>
          <w:tab w:val="right" w:pos="1008"/>
          <w:tab w:val="left" w:pos="1152"/>
          <w:tab w:val="left" w:pos="1872"/>
          <w:tab w:val="left" w:pos="9187"/>
        </w:tabs>
        <w:ind w:left="2088" w:hanging="2088"/>
        <w:rPr>
          <w:rFonts w:cs="Times New Roman"/>
        </w:rPr>
      </w:pPr>
    </w:p>
    <w:p w:rsidR="003E0E35" w:rsidRPr="003E0E35" w:rsidRDefault="003E0E35" w:rsidP="003E0E35">
      <w:pPr>
        <w:widowControl w:val="0"/>
        <w:tabs>
          <w:tab w:val="right" w:pos="1008"/>
          <w:tab w:val="left" w:pos="1152"/>
          <w:tab w:val="left" w:pos="1872"/>
          <w:tab w:val="left" w:pos="9187"/>
        </w:tabs>
        <w:ind w:left="2088" w:hanging="2088"/>
        <w:rPr>
          <w:rFonts w:cs="Times New Roman"/>
        </w:rPr>
      </w:pPr>
      <w:r w:rsidRPr="003E0E35">
        <w:rPr>
          <w:rFonts w:cs="Times New Roman"/>
        </w:rPr>
        <w:t xml:space="preserve">View the latest </w:t>
      </w:r>
      <w:hyperlink r:id="rId26" w:history="1">
        <w:r w:rsidRPr="003E0E35">
          <w:rPr>
            <w:rFonts w:cs="Times New Roman"/>
            <w:color w:val="0000FF" w:themeColor="hyperlink"/>
            <w:u w:val="single"/>
          </w:rPr>
          <w:t>legislative information</w:t>
        </w:r>
      </w:hyperlink>
      <w:r w:rsidRPr="003E0E35">
        <w:rPr>
          <w:rFonts w:cs="Times New Roman"/>
        </w:rPr>
        <w:t xml:space="preserve"> at the website</w:t>
      </w:r>
    </w:p>
    <w:p w:rsidR="003E0E35" w:rsidRPr="003E0E35" w:rsidRDefault="003E0E35" w:rsidP="003E0E35">
      <w:pPr>
        <w:widowControl w:val="0"/>
        <w:tabs>
          <w:tab w:val="right" w:pos="1008"/>
          <w:tab w:val="left" w:pos="1152"/>
          <w:tab w:val="left" w:pos="1872"/>
          <w:tab w:val="left" w:pos="9187"/>
        </w:tabs>
        <w:ind w:left="2088" w:hanging="2088"/>
        <w:rPr>
          <w:rFonts w:cs="Times New Roman"/>
        </w:rPr>
      </w:pPr>
    </w:p>
    <w:p w:rsidR="003E0E35" w:rsidRPr="003E0E35" w:rsidRDefault="003E0E35" w:rsidP="003E0E35">
      <w:pPr>
        <w:widowControl w:val="0"/>
        <w:tabs>
          <w:tab w:val="right" w:pos="1008"/>
          <w:tab w:val="left" w:pos="1152"/>
          <w:tab w:val="left" w:pos="1872"/>
          <w:tab w:val="left" w:pos="9187"/>
        </w:tabs>
        <w:ind w:left="2088" w:hanging="2088"/>
        <w:rPr>
          <w:rFonts w:cs="Times New Roman"/>
        </w:rPr>
      </w:pP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35">
        <w:rPr>
          <w:rFonts w:cs="Times New Roman"/>
          <w:b/>
        </w:rPr>
        <w:t>VERSIONS OF THIS BILL</w:t>
      </w:r>
    </w:p>
    <w:p w:rsidR="003E0E35" w:rsidRPr="003E0E35" w:rsidRDefault="003E0E35"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Pr="003E0E35" w:rsidRDefault="00D575F0" w:rsidP="003E0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3E0E35" w:rsidRPr="003E0E35">
          <w:rPr>
            <w:rFonts w:cs="Times New Roman"/>
            <w:color w:val="0000FF" w:themeColor="hyperlink"/>
            <w:u w:val="single"/>
          </w:rPr>
          <w:t>12/12/2018</w:t>
        </w:r>
      </w:hyperlink>
    </w:p>
    <w:p w:rsidR="003E0E35" w:rsidRPr="003E0E35" w:rsidRDefault="00D575F0"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3E0E35" w:rsidRPr="003E0E35">
          <w:rPr>
            <w:rFonts w:cs="Times New Roman"/>
            <w:color w:val="0000FF" w:themeColor="hyperlink"/>
            <w:u w:val="single"/>
          </w:rPr>
          <w:t>1/16/2019</w:t>
        </w:r>
      </w:hyperlink>
    </w:p>
    <w:p w:rsidR="003E0E35" w:rsidRPr="003E0E35" w:rsidRDefault="00D575F0"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3E0E35" w:rsidRPr="003E0E35">
          <w:rPr>
            <w:rFonts w:cs="Times New Roman"/>
            <w:color w:val="0000FF" w:themeColor="hyperlink"/>
            <w:u w:val="single"/>
          </w:rPr>
          <w:t>1/17/2019</w:t>
        </w:r>
      </w:hyperlink>
    </w:p>
    <w:p w:rsidR="003E0E35" w:rsidRPr="003E0E35" w:rsidRDefault="00D575F0"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3E0E35" w:rsidRPr="003E0E35">
          <w:rPr>
            <w:rFonts w:cs="Times New Roman"/>
            <w:color w:val="0000FF" w:themeColor="hyperlink"/>
            <w:u w:val="single"/>
          </w:rPr>
          <w:t>9/15/2020</w:t>
        </w:r>
      </w:hyperlink>
    </w:p>
    <w:p w:rsidR="003E0E35" w:rsidRPr="003E0E35" w:rsidRDefault="00D575F0"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3E0E35" w:rsidRPr="003E0E35">
          <w:rPr>
            <w:rFonts w:cs="Times New Roman"/>
            <w:color w:val="0000FF" w:themeColor="hyperlink"/>
            <w:u w:val="single"/>
          </w:rPr>
          <w:t>9/16/2020</w:t>
        </w:r>
      </w:hyperlink>
    </w:p>
    <w:p w:rsidR="003E0E35" w:rsidRPr="003E0E35" w:rsidRDefault="00D575F0"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3E0E35" w:rsidRPr="003E0E35">
          <w:rPr>
            <w:rFonts w:cs="Times New Roman"/>
            <w:color w:val="0000FF" w:themeColor="hyperlink"/>
            <w:u w:val="single"/>
          </w:rPr>
          <w:t>9/22/2020</w:t>
        </w:r>
      </w:hyperlink>
    </w:p>
    <w:p w:rsidR="003E0E35" w:rsidRPr="003E0E35" w:rsidRDefault="00D575F0"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3E0E35" w:rsidRPr="003E0E35">
          <w:rPr>
            <w:rFonts w:cs="Times New Roman"/>
            <w:color w:val="0000FF" w:themeColor="hyperlink"/>
            <w:u w:val="single"/>
          </w:rPr>
          <w:t>9/22/2020-A</w:t>
        </w:r>
      </w:hyperlink>
    </w:p>
    <w:p w:rsidR="003E0E35" w:rsidRPr="003E0E35" w:rsidRDefault="003E0E35"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35" w:rsidRDefault="003E0E35" w:rsidP="003E0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0E35" w:rsidSect="003E0E35">
          <w:pgSz w:w="12240" w:h="15840" w:code="1"/>
          <w:pgMar w:top="1080" w:right="1440" w:bottom="1080" w:left="1440" w:header="720" w:footer="720" w:gutter="0"/>
          <w:pgNumType w:start="1"/>
          <w:cols w:space="720"/>
          <w:noEndnote/>
          <w:docGrid w:linePitch="360"/>
        </w:sectPr>
      </w:pP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R151, S207)</w:t>
      </w:r>
    </w:p>
    <w:p w:rsidR="005B0BEF" w:rsidRPr="008836A5"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0BEF" w:rsidRPr="003E0E35"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0E35">
        <w:rPr>
          <w:rFonts w:cs="Times New Roman"/>
          <w:b/>
          <w:color w:val="000000" w:themeColor="text1"/>
          <w:szCs w:val="36"/>
        </w:rPr>
        <w:t xml:space="preserve">AN ACT </w:t>
      </w:r>
      <w:r w:rsidRPr="003E0E35">
        <w:rPr>
          <w:rFonts w:cs="Times New Roman"/>
          <w:b/>
          <w:color w:val="000000" w:themeColor="text1"/>
          <w:u w:color="000000" w:themeColor="text1"/>
        </w:rPr>
        <w:t>TO AMEND SECTION 12</w:t>
      </w:r>
      <w:r w:rsidRPr="003E0E35">
        <w:rPr>
          <w:rFonts w:cs="Times New Roman"/>
          <w:b/>
          <w:color w:val="000000" w:themeColor="text1"/>
          <w:u w:color="000000" w:themeColor="text1"/>
        </w:rPr>
        <w:noBreakHyphen/>
        <w:t>43</w:t>
      </w:r>
      <w:r w:rsidRPr="003E0E35">
        <w:rPr>
          <w:rFonts w:cs="Times New Roman"/>
          <w:b/>
          <w:color w:val="000000" w:themeColor="text1"/>
          <w:u w:color="000000" w:themeColor="text1"/>
        </w:rPr>
        <w:noBreakHyphen/>
        <w:t>220, CODE OF LAWS OF SOUTH CAROLINA, 1976, RELATING TO PROGRAMS AND UNIFORM ASSESSMENT RATIOS FOR COUNTY EQUALIZATION AND REASSESSMENT, SO AS TO PROVIDE THAT AN OWNER ELIGIBLE FOR AND RECEIVING THE SPECIAL ASSESSMENT PURSUANT TO SECTION 12</w:t>
      </w:r>
      <w:r w:rsidRPr="003E0E35">
        <w:rPr>
          <w:rFonts w:cs="Times New Roman"/>
          <w:b/>
          <w:color w:val="000000" w:themeColor="text1"/>
          <w:u w:color="000000" w:themeColor="text1"/>
        </w:rPr>
        <w:noBreakHyphen/>
        <w:t>43</w:t>
      </w:r>
      <w:r w:rsidRPr="003E0E35">
        <w:rPr>
          <w:rFonts w:cs="Times New Roman"/>
          <w:b/>
          <w:color w:val="000000" w:themeColor="text1"/>
          <w:u w:color="000000" w:themeColor="text1"/>
        </w:rPr>
        <w:noBreakHyphen/>
        <w:t>220 WHO IS RESIDING AT A NURSING HOME RETAINS THE SPECIAL ASSESSMENT RATIO OF FOUR PERCENT FOR AS LONG AS THE OWNER REMAINS IN THE NURSING HOME; TO AMEND SECTION 12</w:t>
      </w:r>
      <w:r w:rsidRPr="003E0E35">
        <w:rPr>
          <w:rFonts w:cs="Times New Roman"/>
          <w:b/>
          <w:color w:val="000000" w:themeColor="text1"/>
          <w:u w:color="000000" w:themeColor="text1"/>
        </w:rPr>
        <w:noBreakHyphen/>
        <w:t>37</w:t>
      </w:r>
      <w:r w:rsidRPr="003E0E35">
        <w:rPr>
          <w:rFonts w:cs="Times New Roman"/>
          <w:b/>
          <w:color w:val="000000" w:themeColor="text1"/>
          <w:u w:color="000000" w:themeColor="text1"/>
        </w:rPr>
        <w:noBreakHyphen/>
        <w:t>220, RELATING TO GENERAL PROPERTY TAX EXEMPTIONS, SO AS TO PROVIDE AN EXEMPTION FOR CERTAIN LEASEHOLD INTERESTS IN AND IMPROVEMENTS TO PROPERTY OWNED BY AN ENTITY THAT PROVIDES CERTAIN HOUSING ACCOMMODATIONS TO LOW INCOME PERSONS; AND TO AMEND SECTION 31</w:t>
      </w:r>
      <w:r w:rsidRPr="003E0E35">
        <w:rPr>
          <w:rFonts w:cs="Times New Roman"/>
          <w:b/>
          <w:color w:val="000000" w:themeColor="text1"/>
          <w:u w:color="000000" w:themeColor="text1"/>
        </w:rPr>
        <w:noBreakHyphen/>
        <w:t>6</w:t>
      </w:r>
      <w:r w:rsidRPr="003E0E35">
        <w:rPr>
          <w:rFonts w:cs="Times New Roman"/>
          <w:b/>
          <w:color w:val="000000" w:themeColor="text1"/>
          <w:u w:color="000000" w:themeColor="text1"/>
        </w:rPr>
        <w:noBreakHyphen/>
        <w:t>30, RELATING TO HOUSING AND REDEVELOPMENT DEFINITIONS, SO AS TO PROVIDE THAT A REDEVELOPMENT PROJECT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B73AF">
        <w:rPr>
          <w:rFonts w:eastAsia="Times New Roman" w:cs="Times New Roman"/>
        </w:rPr>
        <w:t>Be it enacted by the General Assembly of the State of South Carolina:</w:t>
      </w: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5278">
        <w:rPr>
          <w:rFonts w:cs="Times New Roman"/>
          <w:b/>
          <w:color w:val="000000" w:themeColor="text1"/>
          <w:u w:color="000000" w:themeColor="text1"/>
        </w:rPr>
        <w:t>Special property tax assessment ratio for nursing home residents</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Pr="00FB73AF" w:rsidRDefault="005B0BEF" w:rsidP="005B0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sidRPr="00FB73AF">
        <w:rPr>
          <w:sz w:val="22"/>
        </w:rPr>
        <w:t>SECTION</w:t>
      </w:r>
      <w:r w:rsidRPr="00FB73AF">
        <w:rPr>
          <w:sz w:val="22"/>
        </w:rPr>
        <w:tab/>
        <w:t>1.</w:t>
      </w:r>
      <w:r w:rsidRPr="00FB73AF">
        <w:rPr>
          <w:sz w:val="22"/>
        </w:rPr>
        <w:tab/>
      </w:r>
      <w:r w:rsidRPr="00FB73AF">
        <w:rPr>
          <w:color w:val="000000" w:themeColor="text1"/>
          <w:sz w:val="22"/>
          <w:szCs w:val="27"/>
          <w:u w:color="000000" w:themeColor="text1"/>
        </w:rPr>
        <w:t>Section 12</w:t>
      </w:r>
      <w:r w:rsidRPr="00FB73AF">
        <w:rPr>
          <w:color w:val="000000" w:themeColor="text1"/>
          <w:sz w:val="22"/>
          <w:szCs w:val="27"/>
          <w:u w:color="000000" w:themeColor="text1"/>
        </w:rPr>
        <w:noBreakHyphen/>
        <w:t>43</w:t>
      </w:r>
      <w:r w:rsidRPr="00FB73AF">
        <w:rPr>
          <w:color w:val="000000" w:themeColor="text1"/>
          <w:sz w:val="22"/>
          <w:szCs w:val="27"/>
          <w:u w:color="000000" w:themeColor="text1"/>
        </w:rPr>
        <w:noBreakHyphen/>
        <w:t>220(c)(2) of the 1976 Code is amended by adding a subitem at the end to read:</w:t>
      </w:r>
    </w:p>
    <w:p w:rsidR="005B0BEF" w:rsidRPr="00FB73AF" w:rsidRDefault="005B0BEF" w:rsidP="005B0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p>
    <w:p w:rsidR="005B0BEF" w:rsidRDefault="005B0BEF" w:rsidP="005B0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Pr>
          <w:color w:val="000000" w:themeColor="text1"/>
          <w:sz w:val="22"/>
          <w:szCs w:val="27"/>
          <w:u w:color="000000" w:themeColor="text1"/>
        </w:rPr>
        <w:tab/>
      </w:r>
      <w:r w:rsidRPr="00FB73AF">
        <w:rPr>
          <w:color w:val="000000" w:themeColor="text1"/>
          <w:sz w:val="22"/>
          <w:szCs w:val="27"/>
          <w:u w:color="000000" w:themeColor="text1"/>
        </w:rPr>
        <w:tab/>
        <w:t>“(ix)</w:t>
      </w:r>
      <w:r>
        <w:rPr>
          <w:color w:val="000000" w:themeColor="text1"/>
          <w:sz w:val="22"/>
          <w:szCs w:val="27"/>
          <w:u w:color="000000" w:themeColor="text1"/>
        </w:rPr>
        <w:tab/>
      </w:r>
      <w:r w:rsidRPr="00FB73AF">
        <w:rPr>
          <w:color w:val="000000" w:themeColor="text1"/>
          <w:sz w:val="22"/>
          <w:szCs w:val="27"/>
          <w:u w:color="000000" w:themeColor="text1"/>
        </w:rPr>
        <w:tab/>
        <w:t>If an owner who is entitled to the special assessment ratio for owner</w:t>
      </w:r>
      <w:r w:rsidRPr="00FB73AF">
        <w:rPr>
          <w:color w:val="000000" w:themeColor="text1"/>
          <w:sz w:val="22"/>
          <w:szCs w:val="27"/>
          <w:u w:color="000000" w:themeColor="text1"/>
        </w:rPr>
        <w:noBreakHyphen/>
        <w:t xml:space="preserve">occupied residential property allowed pursuant to this </w:t>
      </w:r>
      <w:r>
        <w:rPr>
          <w:color w:val="000000" w:themeColor="text1"/>
          <w:sz w:val="22"/>
          <w:szCs w:val="27"/>
          <w:u w:color="000000" w:themeColor="text1"/>
        </w:rPr>
        <w:t>subsection</w:t>
      </w:r>
      <w:r w:rsidRPr="00FB73AF">
        <w:rPr>
          <w:color w:val="000000" w:themeColor="text1"/>
          <w:sz w:val="22"/>
          <w:szCs w:val="27"/>
          <w:u w:color="000000" w:themeColor="text1"/>
        </w:rPr>
        <w:t xml:space="preserve">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w:t>
      </w:r>
      <w:r w:rsidRPr="00FB73AF">
        <w:rPr>
          <w:color w:val="000000" w:themeColor="text1"/>
          <w:sz w:val="22"/>
          <w:szCs w:val="27"/>
          <w:u w:color="000000" w:themeColor="text1"/>
        </w:rPr>
        <w:lastRenderedPageBreak/>
        <w:t>rented in excess o</w:t>
      </w:r>
      <w:r>
        <w:rPr>
          <w:color w:val="000000" w:themeColor="text1"/>
          <w:sz w:val="22"/>
          <w:szCs w:val="27"/>
          <w:u w:color="000000" w:themeColor="text1"/>
        </w:rPr>
        <w:t xml:space="preserve">f the amount allowed by this </w:t>
      </w:r>
      <w:r w:rsidRPr="00FB73AF">
        <w:rPr>
          <w:color w:val="000000" w:themeColor="text1"/>
          <w:sz w:val="22"/>
          <w:szCs w:val="27"/>
          <w:u w:color="000000" w:themeColor="text1"/>
        </w:rPr>
        <w:t>item</w:t>
      </w:r>
      <w:r>
        <w:rPr>
          <w:color w:val="000000" w:themeColor="text1"/>
          <w:sz w:val="22"/>
          <w:szCs w:val="27"/>
          <w:u w:color="000000" w:themeColor="text1"/>
        </w:rPr>
        <w:t xml:space="preserve"> </w:t>
      </w:r>
      <w:r w:rsidRPr="00FB73AF">
        <w:rPr>
          <w:color w:val="000000" w:themeColor="text1"/>
          <w:sz w:val="22"/>
          <w:szCs w:val="27"/>
          <w:u w:color="000000" w:themeColor="text1"/>
        </w:rPr>
        <w:t>(c)(2). For purposes of this subitem, nursing home and community residential care facility have the same meaning as provided in Section 44</w:t>
      </w:r>
      <w:r w:rsidRPr="00FB73AF">
        <w:rPr>
          <w:color w:val="000000" w:themeColor="text1"/>
          <w:sz w:val="22"/>
          <w:szCs w:val="27"/>
          <w:u w:color="000000" w:themeColor="text1"/>
        </w:rPr>
        <w:noBreakHyphen/>
        <w:t>7</w:t>
      </w:r>
      <w:r w:rsidRPr="00FB73AF">
        <w:rPr>
          <w:color w:val="000000" w:themeColor="text1"/>
          <w:sz w:val="22"/>
          <w:szCs w:val="27"/>
          <w:u w:color="000000" w:themeColor="text1"/>
        </w:rPr>
        <w:noBreakHyphen/>
        <w:t>130.”</w:t>
      </w:r>
    </w:p>
    <w:p w:rsidR="005B0BEF" w:rsidRDefault="005B0BEF" w:rsidP="005B0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p>
    <w:p w:rsidR="005B0BEF" w:rsidRPr="00FB73AF" w:rsidRDefault="005B0BEF" w:rsidP="005B0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sidRPr="00F15278">
        <w:rPr>
          <w:b/>
          <w:color w:val="000000" w:themeColor="text1"/>
          <w:sz w:val="22"/>
          <w:u w:color="000000" w:themeColor="text1"/>
        </w:rPr>
        <w:t>Property tax exemption for certain leasehold interests and improvements</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FB73AF">
        <w:rPr>
          <w:rFonts w:eastAsia="Times New Roman" w:cs="Times New Roman"/>
          <w:szCs w:val="20"/>
          <w:u w:color="000000" w:themeColor="text1"/>
        </w:rPr>
        <w:t>SECTION</w:t>
      </w:r>
      <w:r w:rsidRPr="00FB73AF">
        <w:rPr>
          <w:rFonts w:eastAsia="Times New Roman" w:cs="Times New Roman"/>
          <w:szCs w:val="20"/>
          <w:u w:color="000000" w:themeColor="text1"/>
        </w:rPr>
        <w:tab/>
        <w:t>2.A.</w:t>
      </w:r>
      <w:r w:rsidRPr="00FB73AF">
        <w:rPr>
          <w:rFonts w:eastAsia="Times New Roman" w:cs="Times New Roman"/>
          <w:szCs w:val="20"/>
          <w:u w:color="000000" w:themeColor="text1"/>
        </w:rPr>
        <w:tab/>
        <w:t>Section 12</w:t>
      </w:r>
      <w:r w:rsidRPr="00FB73AF">
        <w:rPr>
          <w:rFonts w:eastAsia="Times New Roman" w:cs="Times New Roman"/>
          <w:szCs w:val="20"/>
          <w:u w:color="000000" w:themeColor="text1"/>
        </w:rPr>
        <w:noBreakHyphen/>
        <w:t>37</w:t>
      </w:r>
      <w:r w:rsidRPr="00FB73AF">
        <w:rPr>
          <w:rFonts w:eastAsia="Times New Roman" w:cs="Times New Roman"/>
          <w:szCs w:val="20"/>
          <w:u w:color="000000" w:themeColor="text1"/>
        </w:rPr>
        <w:noBreakHyphen/>
        <w:t>220(B)(11)(e) of the 1976 Code is amended to read:</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73AF">
        <w:rPr>
          <w:rFonts w:cs="Times New Roman"/>
          <w:u w:color="000000" w:themeColor="text1"/>
        </w:rPr>
        <w:tab/>
      </w:r>
      <w:r>
        <w:rPr>
          <w:rFonts w:cs="Times New Roman"/>
          <w:u w:color="000000" w:themeColor="text1"/>
        </w:rPr>
        <w:tab/>
      </w:r>
      <w:r w:rsidRPr="00FB73AF">
        <w:rPr>
          <w:rFonts w:cs="Times New Roman"/>
          <w:u w:color="000000" w:themeColor="text1"/>
        </w:rPr>
        <w:t>“(e)</w:t>
      </w:r>
      <w:r>
        <w:rPr>
          <w:rFonts w:cs="Times New Roman"/>
          <w:u w:color="000000" w:themeColor="text1"/>
        </w:rPr>
        <w:tab/>
      </w:r>
      <w:r w:rsidRPr="00FB73AF">
        <w:rPr>
          <w:rFonts w:cs="Times New Roman"/>
          <w:u w:color="000000" w:themeColor="text1"/>
        </w:rPr>
        <w:t>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Pr="00FB73AF">
        <w:rPr>
          <w:rFonts w:cs="Times New Roman"/>
          <w:u w:color="000000" w:themeColor="text1"/>
        </w:rPr>
        <w:noBreakHyphen/>
        <w:t>32 issued by the Internal Revenue Service for this exemption to apply. For purposes of this subitem, property of nonprofit housing corporations or instrumentalities of these corporations includes all leasehold interests in and improvements to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Pr="00FB73AF">
        <w:rPr>
          <w:rFonts w:cs="Times New Roman"/>
          <w:u w:color="000000" w:themeColor="text1"/>
        </w:rPr>
        <w:noBreakHyphen/>
        <w:t>32 issued by the Internal Revenue Service;”</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B73AF">
        <w:rPr>
          <w:rFonts w:cs="Times New Roman"/>
          <w:u w:color="000000" w:themeColor="text1"/>
        </w:rPr>
        <w:t>B</w:t>
      </w:r>
      <w:r>
        <w:rPr>
          <w:rFonts w:cs="Times New Roman"/>
          <w:u w:color="000000" w:themeColor="text1"/>
        </w:rPr>
        <w:t>.</w:t>
      </w:r>
      <w:r>
        <w:rPr>
          <w:rFonts w:cs="Times New Roman"/>
          <w:u w:color="000000" w:themeColor="text1"/>
        </w:rPr>
        <w:tab/>
      </w:r>
      <w:r>
        <w:rPr>
          <w:rFonts w:cs="Times New Roman"/>
          <w:u w:color="000000" w:themeColor="text1"/>
        </w:rPr>
        <w:tab/>
      </w:r>
      <w:r w:rsidRPr="00FB73AF">
        <w:rPr>
          <w:rFonts w:cs="Times New Roman"/>
          <w:u w:color="000000" w:themeColor="text1"/>
        </w:rPr>
        <w:t xml:space="preserve">This </w:t>
      </w:r>
      <w:r>
        <w:rPr>
          <w:rFonts w:cs="Times New Roman"/>
          <w:u w:color="000000" w:themeColor="text1"/>
        </w:rPr>
        <w:t>SECTION</w:t>
      </w:r>
      <w:r w:rsidRPr="00FB73AF">
        <w:rPr>
          <w:rFonts w:cs="Times New Roman"/>
          <w:u w:color="000000" w:themeColor="text1"/>
        </w:rPr>
        <w:t xml:space="preserve"> takes effect upon approval by the Governor and applies to property tax years beginning after 2020.</w:t>
      </w: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color w:val="000000" w:themeColor="text1"/>
          <w:u w:color="000000" w:themeColor="text1"/>
        </w:rPr>
        <w:t>Definition of r</w:t>
      </w:r>
      <w:r w:rsidRPr="00F15278">
        <w:rPr>
          <w:rFonts w:cs="Times New Roman"/>
          <w:b/>
          <w:color w:val="000000" w:themeColor="text1"/>
          <w:u w:color="000000" w:themeColor="text1"/>
        </w:rPr>
        <w:t>edevelopment project</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B73AF">
        <w:rPr>
          <w:rFonts w:eastAsia="Times New Roman" w:cs="Times New Roman"/>
          <w:snapToGrid w:val="0"/>
          <w:szCs w:val="20"/>
        </w:rPr>
        <w:t>SECTION</w:t>
      </w:r>
      <w:r w:rsidRPr="00FB73AF">
        <w:rPr>
          <w:rFonts w:eastAsia="Times New Roman" w:cs="Times New Roman"/>
          <w:snapToGrid w:val="0"/>
          <w:szCs w:val="20"/>
        </w:rPr>
        <w:tab/>
        <w:t>3.</w:t>
      </w:r>
      <w:r w:rsidRPr="00FB73AF">
        <w:rPr>
          <w:rFonts w:eastAsia="Times New Roman" w:cs="Times New Roman"/>
          <w:snapToGrid w:val="0"/>
          <w:szCs w:val="20"/>
        </w:rPr>
        <w:tab/>
        <w:t>Section 31</w:t>
      </w:r>
      <w:r w:rsidRPr="00FB73AF">
        <w:rPr>
          <w:rFonts w:eastAsia="Times New Roman" w:cs="Times New Roman"/>
          <w:snapToGrid w:val="0"/>
          <w:szCs w:val="20"/>
        </w:rPr>
        <w:noBreakHyphen/>
        <w:t>6</w:t>
      </w:r>
      <w:r w:rsidRPr="00FB73AF">
        <w:rPr>
          <w:rFonts w:eastAsia="Times New Roman" w:cs="Times New Roman"/>
          <w:snapToGrid w:val="0"/>
          <w:szCs w:val="20"/>
        </w:rPr>
        <w:noBreakHyphen/>
        <w:t>30(6) of the 1976 Code is amended to read:</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B73AF">
        <w:rPr>
          <w:rFonts w:eastAsia="Times New Roman" w:cs="Times New Roman"/>
          <w:snapToGrid w:val="0"/>
          <w:szCs w:val="20"/>
        </w:rPr>
        <w:tab/>
        <w:t>“</w:t>
      </w:r>
      <w:r w:rsidRPr="00FB73AF">
        <w:rPr>
          <w:rFonts w:cs="Times New Roman"/>
        </w:rPr>
        <w:t>(6)</w:t>
      </w:r>
      <w:r w:rsidRPr="00FB73AF">
        <w:rPr>
          <w:rFonts w:cs="Times New Roman"/>
        </w:rPr>
        <w:tab/>
        <w:t>‘Redevelopment project’ means any buildings, improvements, including street, road, and highway improvements, water, sewer and storm drainage facilities, parking facilities, tourism and recreation</w:t>
      </w:r>
      <w:r w:rsidRPr="00FB73AF">
        <w:rPr>
          <w:rFonts w:cs="Times New Roman"/>
        </w:rPr>
        <w:noBreakHyphen/>
        <w:t>related facilities, energy production or transmission infrastructure, communications technology, and public transportation infrastructure including, but not limited to, rail and airport facilities. Any project or undertaking authorized under Section 6</w:t>
      </w:r>
      <w:r w:rsidRPr="00FB73AF">
        <w:rPr>
          <w:rFonts w:cs="Times New Roman"/>
        </w:rPr>
        <w:noBreakHyphen/>
        <w:t>21</w:t>
      </w:r>
      <w:r w:rsidRPr="00FB73AF">
        <w:rPr>
          <w:rFonts w:cs="Times New Roman"/>
        </w:rPr>
        <w:noBreakHyphen/>
        <w:t xml:space="preserve">50 also may qualify as a redevelopment project under this chapter. All the projects are to be publicly owned. A redevelopment may be located outside of the </w:t>
      </w:r>
      <w:r w:rsidRPr="00FB73AF">
        <w:rPr>
          <w:rFonts w:cs="Times New Roman"/>
        </w:rPr>
        <w:lastRenderedPageBreak/>
        <w:t>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sidRPr="00FB73AF">
        <w:rPr>
          <w:rFonts w:eastAsia="Times New Roman" w:cs="Times New Roman"/>
          <w:snapToGrid w:val="0"/>
          <w:szCs w:val="20"/>
        </w:rPr>
        <w:t>”</w:t>
      </w: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Pr="00224401"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B0BEF" w:rsidRPr="00FB73A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73AF">
        <w:rPr>
          <w:rFonts w:eastAsia="Times New Roman" w:cs="Times New Roman"/>
        </w:rPr>
        <w:t>SECTION</w:t>
      </w:r>
      <w:r w:rsidRPr="00FB73AF">
        <w:rPr>
          <w:rFonts w:eastAsia="Times New Roman" w:cs="Times New Roman"/>
        </w:rPr>
        <w:tab/>
        <w:t>4.</w:t>
      </w:r>
      <w:r w:rsidRPr="00FB73AF">
        <w:rPr>
          <w:rFonts w:eastAsia="Times New Roman" w:cs="Times New Roman"/>
        </w:rPr>
        <w:tab/>
        <w:t>This act takes effect upon approval by the Governor.</w:t>
      </w: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B0BEF" w:rsidRDefault="005B0BEF"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5B0BEF" w:rsidRDefault="005B0BEF" w:rsidP="005B0BEF">
      <w:pPr>
        <w:jc w:val="both"/>
        <w:rPr>
          <w:color w:val="000000" w:themeColor="text1"/>
        </w:rPr>
      </w:pPr>
    </w:p>
    <w:p w:rsidR="005B0BEF" w:rsidRDefault="005B0BEF" w:rsidP="005B0BEF">
      <w:pPr>
        <w:jc w:val="both"/>
        <w:rPr>
          <w:color w:val="000000" w:themeColor="text1"/>
        </w:rPr>
      </w:pPr>
      <w:r>
        <w:rPr>
          <w:color w:val="000000" w:themeColor="text1"/>
        </w:rPr>
        <w:t>Approved the 28</w:t>
      </w:r>
      <w:r w:rsidRPr="00F8310D">
        <w:rPr>
          <w:color w:val="000000" w:themeColor="text1"/>
          <w:vertAlign w:val="superscript"/>
        </w:rPr>
        <w:t>th</w:t>
      </w:r>
      <w:r>
        <w:rPr>
          <w:color w:val="000000" w:themeColor="text1"/>
        </w:rPr>
        <w:t xml:space="preserve"> day of September, 2020. </w:t>
      </w:r>
    </w:p>
    <w:p w:rsidR="005B0BEF" w:rsidRDefault="005B0BEF" w:rsidP="005B0BEF">
      <w:pPr>
        <w:jc w:val="center"/>
        <w:rPr>
          <w:color w:val="000000" w:themeColor="text1"/>
        </w:rPr>
      </w:pPr>
    </w:p>
    <w:p w:rsidR="005B0BEF" w:rsidRDefault="005B0BEF" w:rsidP="005B0BEF">
      <w:pPr>
        <w:jc w:val="center"/>
        <w:rPr>
          <w:color w:val="000000" w:themeColor="text1"/>
        </w:rPr>
      </w:pPr>
      <w:r>
        <w:rPr>
          <w:color w:val="000000" w:themeColor="text1"/>
        </w:rPr>
        <w:t>__________</w:t>
      </w:r>
    </w:p>
    <w:p w:rsidR="003E0E35" w:rsidRPr="00FC04F9" w:rsidRDefault="003E0E35" w:rsidP="005B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E0E35" w:rsidRPr="00FC04F9" w:rsidSect="003E0E35">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21" w:rsidRDefault="00E91D21" w:rsidP="007D5FAC">
      <w:r>
        <w:separator/>
      </w:r>
    </w:p>
  </w:endnote>
  <w:endnote w:type="continuationSeparator" w:id="0">
    <w:p w:rsidR="00E91D21" w:rsidRDefault="00E91D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35" w:rsidRPr="003E0E35" w:rsidRDefault="003E0E35" w:rsidP="003E0E3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B0BE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35" w:rsidRDefault="003E0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21" w:rsidRDefault="00E91D21" w:rsidP="007D5FAC">
      <w:r>
        <w:separator/>
      </w:r>
    </w:p>
  </w:footnote>
  <w:footnote w:type="continuationSeparator" w:id="0">
    <w:p w:rsidR="00E91D21" w:rsidRDefault="00E91D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207"/>
    <w:docVar w:name="ActSecretary" w:val="Charlton"/>
    <w:docVar w:name="ActSIdno" w:val="(183)  207SA20"/>
    <w:docVar w:name="clipname" w:val="207SA20"/>
    <w:docVar w:name="dvBillNumber" w:val="207"/>
    <w:docVar w:name="dvBillNumberPrefix" w:val="S"/>
    <w:docVar w:name="dvOriginalBody" w:val="Senate"/>
    <w:docVar w:name="OrigSENATEBillNo" w:val="207"/>
    <w:docVar w:name="SENATEACTFULLPATH" w:val="L:\COUNCIL\ACTS\207SA20.DOCX"/>
    <w:docVar w:name="WhatActtype" w:val="AN ACT"/>
  </w:docVars>
  <w:rsids>
    <w:rsidRoot w:val="00E91D21"/>
    <w:rsid w:val="00002DE0"/>
    <w:rsid w:val="00017F29"/>
    <w:rsid w:val="00020349"/>
    <w:rsid w:val="00021B0B"/>
    <w:rsid w:val="00030487"/>
    <w:rsid w:val="00040C05"/>
    <w:rsid w:val="0004579B"/>
    <w:rsid w:val="000505AB"/>
    <w:rsid w:val="00051B4F"/>
    <w:rsid w:val="00055653"/>
    <w:rsid w:val="000673E4"/>
    <w:rsid w:val="0007088D"/>
    <w:rsid w:val="000731E9"/>
    <w:rsid w:val="00074565"/>
    <w:rsid w:val="00076A1A"/>
    <w:rsid w:val="00077DA3"/>
    <w:rsid w:val="00081300"/>
    <w:rsid w:val="0008580A"/>
    <w:rsid w:val="00085C37"/>
    <w:rsid w:val="00086E11"/>
    <w:rsid w:val="00091D81"/>
    <w:rsid w:val="00092EE6"/>
    <w:rsid w:val="00096A9B"/>
    <w:rsid w:val="00096BDA"/>
    <w:rsid w:val="000A6151"/>
    <w:rsid w:val="000A6BCA"/>
    <w:rsid w:val="000B03AD"/>
    <w:rsid w:val="000B316D"/>
    <w:rsid w:val="000B36EE"/>
    <w:rsid w:val="000B56CB"/>
    <w:rsid w:val="000C731B"/>
    <w:rsid w:val="000D356E"/>
    <w:rsid w:val="000D6F51"/>
    <w:rsid w:val="000F0C3D"/>
    <w:rsid w:val="000F4902"/>
    <w:rsid w:val="00101D56"/>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401"/>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5D5"/>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050"/>
    <w:rsid w:val="003B6BB7"/>
    <w:rsid w:val="003B746E"/>
    <w:rsid w:val="003C030C"/>
    <w:rsid w:val="003D2A73"/>
    <w:rsid w:val="003E0E35"/>
    <w:rsid w:val="00400828"/>
    <w:rsid w:val="00412B47"/>
    <w:rsid w:val="004132C9"/>
    <w:rsid w:val="00414C2A"/>
    <w:rsid w:val="004157C4"/>
    <w:rsid w:val="0041760A"/>
    <w:rsid w:val="00417A9C"/>
    <w:rsid w:val="00421DF0"/>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3FF7"/>
    <w:rsid w:val="00484DF4"/>
    <w:rsid w:val="00484F37"/>
    <w:rsid w:val="00486109"/>
    <w:rsid w:val="0049067C"/>
    <w:rsid w:val="004941A4"/>
    <w:rsid w:val="00497784"/>
    <w:rsid w:val="004A073E"/>
    <w:rsid w:val="004A1278"/>
    <w:rsid w:val="004A4C5E"/>
    <w:rsid w:val="004A5193"/>
    <w:rsid w:val="004A76F3"/>
    <w:rsid w:val="004B1DA6"/>
    <w:rsid w:val="004B27E8"/>
    <w:rsid w:val="004B41E5"/>
    <w:rsid w:val="004B6BD0"/>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40A"/>
    <w:rsid w:val="005515CE"/>
    <w:rsid w:val="00556774"/>
    <w:rsid w:val="00556D79"/>
    <w:rsid w:val="00560EBF"/>
    <w:rsid w:val="005627E7"/>
    <w:rsid w:val="00562952"/>
    <w:rsid w:val="005672F0"/>
    <w:rsid w:val="005741F9"/>
    <w:rsid w:val="0058102A"/>
    <w:rsid w:val="005839FC"/>
    <w:rsid w:val="00583CB3"/>
    <w:rsid w:val="005859EE"/>
    <w:rsid w:val="00590D1D"/>
    <w:rsid w:val="00591D7C"/>
    <w:rsid w:val="00594D39"/>
    <w:rsid w:val="005A1FF2"/>
    <w:rsid w:val="005A286C"/>
    <w:rsid w:val="005A7D5F"/>
    <w:rsid w:val="005B0BEF"/>
    <w:rsid w:val="005B2750"/>
    <w:rsid w:val="005B2DD9"/>
    <w:rsid w:val="005B3E85"/>
    <w:rsid w:val="005B4DB1"/>
    <w:rsid w:val="005C4B9E"/>
    <w:rsid w:val="005C5432"/>
    <w:rsid w:val="005C5915"/>
    <w:rsid w:val="005D50CE"/>
    <w:rsid w:val="005D5723"/>
    <w:rsid w:val="005D6054"/>
    <w:rsid w:val="005E07AD"/>
    <w:rsid w:val="005E36AC"/>
    <w:rsid w:val="005F1A8F"/>
    <w:rsid w:val="005F79FF"/>
    <w:rsid w:val="006010D8"/>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5C82"/>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0BCB"/>
    <w:rsid w:val="007946C3"/>
    <w:rsid w:val="007A73EA"/>
    <w:rsid w:val="007B0E40"/>
    <w:rsid w:val="007B2433"/>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37C1E"/>
    <w:rsid w:val="00841A98"/>
    <w:rsid w:val="00841BFC"/>
    <w:rsid w:val="008449B6"/>
    <w:rsid w:val="008535E8"/>
    <w:rsid w:val="00855672"/>
    <w:rsid w:val="00860CD2"/>
    <w:rsid w:val="00865315"/>
    <w:rsid w:val="00865A3F"/>
    <w:rsid w:val="008674BA"/>
    <w:rsid w:val="00870435"/>
    <w:rsid w:val="008733F2"/>
    <w:rsid w:val="008746A0"/>
    <w:rsid w:val="00875B4B"/>
    <w:rsid w:val="00877295"/>
    <w:rsid w:val="008836A5"/>
    <w:rsid w:val="0089210F"/>
    <w:rsid w:val="00892AF7"/>
    <w:rsid w:val="008A3C50"/>
    <w:rsid w:val="008B2051"/>
    <w:rsid w:val="008B3E9E"/>
    <w:rsid w:val="008B48BD"/>
    <w:rsid w:val="008B552D"/>
    <w:rsid w:val="008C2A89"/>
    <w:rsid w:val="008C325E"/>
    <w:rsid w:val="008C335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1EE9"/>
    <w:rsid w:val="009D0B32"/>
    <w:rsid w:val="009D75E7"/>
    <w:rsid w:val="009F42DA"/>
    <w:rsid w:val="00A03978"/>
    <w:rsid w:val="00A050C0"/>
    <w:rsid w:val="00A062DB"/>
    <w:rsid w:val="00A14F94"/>
    <w:rsid w:val="00A22884"/>
    <w:rsid w:val="00A23CED"/>
    <w:rsid w:val="00A25110"/>
    <w:rsid w:val="00A25E64"/>
    <w:rsid w:val="00A25FF0"/>
    <w:rsid w:val="00A26387"/>
    <w:rsid w:val="00A3022E"/>
    <w:rsid w:val="00A37F24"/>
    <w:rsid w:val="00A450A2"/>
    <w:rsid w:val="00A46627"/>
    <w:rsid w:val="00A475E8"/>
    <w:rsid w:val="00A512E6"/>
    <w:rsid w:val="00A5699F"/>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0670"/>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157C"/>
    <w:rsid w:val="00C55195"/>
    <w:rsid w:val="00C7071A"/>
    <w:rsid w:val="00C73A60"/>
    <w:rsid w:val="00C74282"/>
    <w:rsid w:val="00C74E9D"/>
    <w:rsid w:val="00C837F6"/>
    <w:rsid w:val="00C90C30"/>
    <w:rsid w:val="00C92B7D"/>
    <w:rsid w:val="00C92E2B"/>
    <w:rsid w:val="00C94E4F"/>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5023"/>
    <w:rsid w:val="00D74260"/>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1D21"/>
    <w:rsid w:val="00E9303D"/>
    <w:rsid w:val="00E966EF"/>
    <w:rsid w:val="00EA03FD"/>
    <w:rsid w:val="00EA2A3A"/>
    <w:rsid w:val="00EA77B0"/>
    <w:rsid w:val="00EB223A"/>
    <w:rsid w:val="00EC47CE"/>
    <w:rsid w:val="00EC6AE8"/>
    <w:rsid w:val="00ED4871"/>
    <w:rsid w:val="00EE42B4"/>
    <w:rsid w:val="00EE663F"/>
    <w:rsid w:val="00EF0E4A"/>
    <w:rsid w:val="00EF3301"/>
    <w:rsid w:val="00EF6923"/>
    <w:rsid w:val="00EF6CAE"/>
    <w:rsid w:val="00F035BD"/>
    <w:rsid w:val="00F043CF"/>
    <w:rsid w:val="00F07446"/>
    <w:rsid w:val="00F10FAC"/>
    <w:rsid w:val="00F1665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76AA"/>
    <w:rsid w:val="00FA1013"/>
    <w:rsid w:val="00FA7E14"/>
    <w:rsid w:val="00FB1A6A"/>
    <w:rsid w:val="00FB471B"/>
    <w:rsid w:val="00FB7A14"/>
    <w:rsid w:val="00FC04F9"/>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C1DC37D-160B-4F46-B7C5-F7DBA75B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E0E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A5699F"/>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D6502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E0E3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91D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16.docx" TargetMode="External"/><Relationship Id="rId13" Type="http://schemas.openxmlformats.org/officeDocument/2006/relationships/hyperlink" Target="file:///h:\hj\20190123.docx" TargetMode="External"/><Relationship Id="rId18" Type="http://schemas.openxmlformats.org/officeDocument/2006/relationships/hyperlink" Target="file:///h:\hj\20200916.docx" TargetMode="External"/><Relationship Id="rId26" Type="http://schemas.openxmlformats.org/officeDocument/2006/relationships/hyperlink" Target="http://www.scstatehouse.gov/billsearch.php?billnumbers=207&amp;session=123&amp;summary=B" TargetMode="External"/><Relationship Id="rId3" Type="http://schemas.openxmlformats.org/officeDocument/2006/relationships/webSettings" Target="webSettings.xml"/><Relationship Id="rId21" Type="http://schemas.openxmlformats.org/officeDocument/2006/relationships/hyperlink" Target="file:///h:\sj\20200922.docx" TargetMode="External"/><Relationship Id="rId34" Type="http://schemas.openxmlformats.org/officeDocument/2006/relationships/footer" Target="footer1.xml"/><Relationship Id="rId7" Type="http://schemas.openxmlformats.org/officeDocument/2006/relationships/hyperlink" Target="file:///h:\sj\20190108.docx" TargetMode="External"/><Relationship Id="rId12" Type="http://schemas.openxmlformats.org/officeDocument/2006/relationships/hyperlink" Target="file:///h:\hj\20190123.docx" TargetMode="External"/><Relationship Id="rId17" Type="http://schemas.openxmlformats.org/officeDocument/2006/relationships/hyperlink" Target="file:///h:\hj\20200916.docx" TargetMode="External"/><Relationship Id="rId25" Type="http://schemas.openxmlformats.org/officeDocument/2006/relationships/hyperlink" Target="file:///h:\hj\20200922.docx" TargetMode="External"/><Relationship Id="rId33" Type="http://schemas.openxmlformats.org/officeDocument/2006/relationships/hyperlink" Target="file:///p:\pprever\2019-20\207_20200922A.docx" TargetMode="External"/><Relationship Id="rId2" Type="http://schemas.openxmlformats.org/officeDocument/2006/relationships/settings" Target="settings.xml"/><Relationship Id="rId16" Type="http://schemas.openxmlformats.org/officeDocument/2006/relationships/hyperlink" Target="file:///h:\hj\20200915.docx" TargetMode="External"/><Relationship Id="rId20" Type="http://schemas.openxmlformats.org/officeDocument/2006/relationships/hyperlink" Target="file:///h:\hj\20200922.docx" TargetMode="External"/><Relationship Id="rId29" Type="http://schemas.openxmlformats.org/officeDocument/2006/relationships/hyperlink" Target="file:///p:\pprever\2019-20\207_20190117.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3.docx" TargetMode="External"/><Relationship Id="rId24" Type="http://schemas.openxmlformats.org/officeDocument/2006/relationships/hyperlink" Target="file:///h:\hj\20200922.docx" TargetMode="External"/><Relationship Id="rId32" Type="http://schemas.openxmlformats.org/officeDocument/2006/relationships/hyperlink" Target="file:///p:\pprever\2019-20\207_20200922.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00205.docx" TargetMode="External"/><Relationship Id="rId23" Type="http://schemas.openxmlformats.org/officeDocument/2006/relationships/hyperlink" Target="file:///h:\sj\20200922.docx" TargetMode="External"/><Relationship Id="rId28" Type="http://schemas.openxmlformats.org/officeDocument/2006/relationships/hyperlink" Target="file:///p:\pprever\2019-20\207_20190116.docx" TargetMode="External"/><Relationship Id="rId36" Type="http://schemas.openxmlformats.org/officeDocument/2006/relationships/fontTable" Target="fontTable.xml"/><Relationship Id="rId10" Type="http://schemas.openxmlformats.org/officeDocument/2006/relationships/hyperlink" Target="file:///h:\sj\20190122.docx" TargetMode="External"/><Relationship Id="rId19" Type="http://schemas.openxmlformats.org/officeDocument/2006/relationships/hyperlink" Target="file:///h:\hj\20200916.docx" TargetMode="External"/><Relationship Id="rId31" Type="http://schemas.openxmlformats.org/officeDocument/2006/relationships/hyperlink" Target="file:///p:\pprever\2019-20\207_20200916.docx" TargetMode="External"/><Relationship Id="rId4" Type="http://schemas.openxmlformats.org/officeDocument/2006/relationships/footnotes" Target="footnotes.xml"/><Relationship Id="rId9" Type="http://schemas.openxmlformats.org/officeDocument/2006/relationships/hyperlink" Target="file:///h:\sj\20190122.docx" TargetMode="External"/><Relationship Id="rId14" Type="http://schemas.openxmlformats.org/officeDocument/2006/relationships/hyperlink" Target="file:///h:\hj\20200205.docx" TargetMode="External"/><Relationship Id="rId22" Type="http://schemas.openxmlformats.org/officeDocument/2006/relationships/hyperlink" Target="file:///h:\sj\20200922.docx" TargetMode="External"/><Relationship Id="rId27" Type="http://schemas.openxmlformats.org/officeDocument/2006/relationships/hyperlink" Target="file:///p:\pprever\2019-20\207_20181212.docx" TargetMode="External"/><Relationship Id="rId30" Type="http://schemas.openxmlformats.org/officeDocument/2006/relationships/hyperlink" Target="file:///p:\pprever\2019-20\207_20200915.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207: Assessment ratios - South Carolina Legislature Online</dc:title>
  <dc:subject/>
  <dc:creator>Chris Charlton</dc:creator>
  <cp:keywords/>
  <dc:description/>
  <cp:lastModifiedBy>Lavarres Lynch</cp:lastModifiedBy>
  <cp:revision>2</cp:revision>
  <cp:lastPrinted>2020-09-22T23:36:00Z</cp:lastPrinted>
  <dcterms:created xsi:type="dcterms:W3CDTF">2020-10-09T17:36:00Z</dcterms:created>
  <dcterms:modified xsi:type="dcterms:W3CDTF">2020-10-09T17:36:00Z</dcterms:modified>
</cp:coreProperties>
</file>