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4F25">
        <w:rPr>
          <w:rFonts w:eastAsia="Times New Roman" w:cs="Times New Roman"/>
          <w:b/>
          <w:szCs w:val="20"/>
        </w:rPr>
        <w:t>South Carolina General Assembly</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4F25">
        <w:rPr>
          <w:rFonts w:eastAsia="Times New Roman" w:cs="Times New Roman"/>
          <w:szCs w:val="20"/>
        </w:rPr>
        <w:t>123rd Session, 2019-2020</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4F25" w:rsidRPr="00044F25" w:rsidRDefault="001C6B12"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 R33, S214</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4F25">
        <w:rPr>
          <w:rFonts w:eastAsia="Times New Roman" w:cs="Times New Roman"/>
          <w:b/>
          <w:szCs w:val="20"/>
        </w:rPr>
        <w:t>STATUS INFORMATION</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4F25">
        <w:rPr>
          <w:rFonts w:eastAsia="Times New Roman" w:cs="Times New Roman"/>
          <w:szCs w:val="20"/>
        </w:rPr>
        <w:t>General Bill</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4F25">
        <w:rPr>
          <w:rFonts w:eastAsia="Times New Roman" w:cs="Times New Roman"/>
          <w:szCs w:val="20"/>
        </w:rPr>
        <w:t>Sponsors: Senators Kimpson, Sheheen, Gregory, Campsen and Scott</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4F25">
        <w:rPr>
          <w:rFonts w:eastAsia="Times New Roman" w:cs="Times New Roman"/>
          <w:szCs w:val="20"/>
        </w:rPr>
        <w:t>Document Path: l:\council\bills\nbd\11061dg19.docx</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48F9" w:rsidRDefault="003648F9"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3648F9" w:rsidRDefault="003648F9"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2019</w:t>
      </w:r>
    </w:p>
    <w:p w:rsidR="003648F9" w:rsidRDefault="003648F9"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13, 2019</w:t>
      </w:r>
    </w:p>
    <w:p w:rsidR="003648F9" w:rsidRDefault="003648F9"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5, 2019</w:t>
      </w:r>
    </w:p>
    <w:p w:rsidR="003648F9" w:rsidRDefault="003648F9"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2019, Signed</w:t>
      </w:r>
    </w:p>
    <w:p w:rsidR="003648F9" w:rsidRDefault="003648F9"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4F25">
        <w:rPr>
          <w:rFonts w:eastAsia="Times New Roman" w:cs="Times New Roman"/>
          <w:szCs w:val="20"/>
        </w:rPr>
        <w:t>Summary: Sales tax definitions</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4F25" w:rsidRPr="00044F25" w:rsidRDefault="00044F25" w:rsidP="00044F25">
      <w:pPr>
        <w:widowControl w:val="0"/>
        <w:tabs>
          <w:tab w:val="center" w:pos="590"/>
          <w:tab w:val="center" w:pos="1440"/>
          <w:tab w:val="left" w:pos="1872"/>
          <w:tab w:val="left" w:pos="9187"/>
        </w:tabs>
        <w:rPr>
          <w:rFonts w:eastAsia="Times New Roman" w:cs="Times New Roman"/>
          <w:szCs w:val="20"/>
        </w:rPr>
      </w:pPr>
      <w:r w:rsidRPr="00044F25">
        <w:rPr>
          <w:rFonts w:eastAsia="Times New Roman" w:cs="Times New Roman"/>
          <w:b/>
          <w:szCs w:val="20"/>
        </w:rPr>
        <w:t>HISTORY OF LEGISLATIVE ACTIONS</w:t>
      </w:r>
    </w:p>
    <w:p w:rsidR="00044F25" w:rsidRPr="00044F25" w:rsidRDefault="00044F25" w:rsidP="00044F25">
      <w:pPr>
        <w:widowControl w:val="0"/>
        <w:tabs>
          <w:tab w:val="center" w:pos="590"/>
          <w:tab w:val="center" w:pos="1440"/>
          <w:tab w:val="left" w:pos="1872"/>
          <w:tab w:val="left" w:pos="9187"/>
        </w:tabs>
        <w:rPr>
          <w:rFonts w:eastAsia="Times New Roman" w:cs="Times New Roman"/>
          <w:szCs w:val="20"/>
        </w:rPr>
      </w:pPr>
    </w:p>
    <w:p w:rsidR="00044F25" w:rsidRPr="00044F25" w:rsidRDefault="00044F25" w:rsidP="00044F25">
      <w:pPr>
        <w:widowControl w:val="0"/>
        <w:tabs>
          <w:tab w:val="center" w:pos="590"/>
          <w:tab w:val="center" w:pos="1440"/>
          <w:tab w:val="left" w:pos="1872"/>
          <w:tab w:val="left" w:pos="9187"/>
        </w:tabs>
        <w:rPr>
          <w:rFonts w:eastAsia="Times New Roman" w:cs="Times New Roman"/>
          <w:szCs w:val="20"/>
        </w:rPr>
      </w:pPr>
      <w:r w:rsidRPr="00044F25">
        <w:rPr>
          <w:rFonts w:eastAsia="Times New Roman" w:cs="Times New Roman"/>
          <w:szCs w:val="20"/>
          <w:u w:val="single"/>
        </w:rPr>
        <w:tab/>
        <w:t>Date</w:t>
      </w:r>
      <w:r w:rsidRPr="00044F25">
        <w:rPr>
          <w:rFonts w:eastAsia="Times New Roman" w:cs="Times New Roman"/>
          <w:szCs w:val="20"/>
          <w:u w:val="single"/>
        </w:rPr>
        <w:tab/>
        <w:t>Body</w:t>
      </w:r>
      <w:r w:rsidRPr="00044F25">
        <w:rPr>
          <w:rFonts w:eastAsia="Times New Roman" w:cs="Times New Roman"/>
          <w:szCs w:val="20"/>
          <w:u w:val="single"/>
        </w:rPr>
        <w:tab/>
        <w:t>Action Description with journal page number</w:t>
      </w:r>
      <w:r w:rsidRPr="00044F25">
        <w:rPr>
          <w:rFonts w:eastAsia="Times New Roman" w:cs="Times New Roman"/>
          <w:szCs w:val="20"/>
          <w:u w:val="single"/>
        </w:rPr>
        <w:tab/>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F77B10">
        <w:rPr>
          <w:rFonts w:cs="Times New Roman"/>
        </w:rPr>
        <w:t>Prefiled</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F77B10">
        <w:rPr>
          <w:rFonts w:cs="Times New Roman"/>
        </w:rPr>
        <w:t xml:space="preserve">Referred to Committee on </w:t>
      </w:r>
      <w:r w:rsidRPr="00F77B10">
        <w:rPr>
          <w:rFonts w:cs="Times New Roman"/>
          <w:b/>
        </w:rPr>
        <w:t>Finance</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F77B10">
        <w:rPr>
          <w:rFonts w:cs="Times New Roman"/>
        </w:rPr>
        <w:t>(</w:t>
      </w:r>
      <w:hyperlink r:id="rId7" w:history="1">
        <w:r w:rsidRPr="00F77B10">
          <w:rPr>
            <w:rStyle w:val="Hyperlink"/>
            <w:rFonts w:cs="Times New Roman"/>
          </w:rPr>
          <w:t>Senate Journal</w:t>
        </w:r>
        <w:r w:rsidRPr="00F77B10">
          <w:rPr>
            <w:rStyle w:val="Hyperlink"/>
            <w:rFonts w:cs="Times New Roman"/>
          </w:rPr>
          <w:noBreakHyphen/>
          <w:t>page 137</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F77B10">
        <w:rPr>
          <w:rFonts w:cs="Times New Roman"/>
        </w:rPr>
        <w:t>R</w:t>
      </w:r>
      <w:r>
        <w:rPr>
          <w:rFonts w:cs="Times New Roman"/>
        </w:rPr>
        <w:t xml:space="preserve">eferred to Committee on </w:t>
      </w:r>
      <w:r w:rsidRPr="00F77B10">
        <w:rPr>
          <w:rFonts w:cs="Times New Roman"/>
          <w:b/>
        </w:rPr>
        <w:t>Finance</w:t>
      </w:r>
      <w:r>
        <w:rPr>
          <w:rFonts w:cs="Times New Roman"/>
        </w:rPr>
        <w:t xml:space="preserve"> </w:t>
      </w:r>
      <w:r w:rsidRPr="00F77B10">
        <w:rPr>
          <w:rFonts w:cs="Times New Roman"/>
        </w:rPr>
        <w:t>(</w:t>
      </w:r>
      <w:hyperlink r:id="rId8" w:history="1">
        <w:r w:rsidRPr="00F77B10">
          <w:rPr>
            <w:rStyle w:val="Hyperlink"/>
            <w:rFonts w:cs="Times New Roman"/>
          </w:rPr>
          <w:t>Senate Journal</w:t>
        </w:r>
        <w:r w:rsidRPr="00F77B10">
          <w:rPr>
            <w:rStyle w:val="Hyperlink"/>
            <w:rFonts w:cs="Times New Roman"/>
          </w:rPr>
          <w:noBreakHyphen/>
          <w:t>page 137</w:t>
        </w:r>
      </w:hyperlink>
      <w:bookmarkStart w:id="0" w:name="_GoBack"/>
      <w:bookmarkEnd w:id="0"/>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Senate</w:t>
      </w:r>
      <w:r>
        <w:rPr>
          <w:rFonts w:cs="Times New Roman"/>
        </w:rPr>
        <w:tab/>
      </w:r>
      <w:r w:rsidRPr="00F77B10">
        <w:rPr>
          <w:rFonts w:cs="Times New Roman"/>
        </w:rPr>
        <w:t>Comm</w:t>
      </w:r>
      <w:r>
        <w:rPr>
          <w:rFonts w:cs="Times New Roman"/>
        </w:rPr>
        <w:t xml:space="preserve">ittee report: Favorable </w:t>
      </w:r>
      <w:r w:rsidRPr="00F77B10">
        <w:rPr>
          <w:rFonts w:cs="Times New Roman"/>
          <w:b/>
        </w:rPr>
        <w:t>Finance</w:t>
      </w:r>
      <w:r>
        <w:rPr>
          <w:rFonts w:cs="Times New Roman"/>
        </w:rPr>
        <w:t xml:space="preserve"> </w:t>
      </w:r>
      <w:r w:rsidRPr="00F77B10">
        <w:rPr>
          <w:rFonts w:cs="Times New Roman"/>
        </w:rPr>
        <w:t>(</w:t>
      </w:r>
      <w:hyperlink r:id="rId9" w:history="1">
        <w:r w:rsidRPr="00F77B10">
          <w:rPr>
            <w:rStyle w:val="Hyperlink"/>
            <w:rFonts w:cs="Times New Roman"/>
          </w:rPr>
          <w:t>Senate Journal</w:t>
        </w:r>
        <w:r w:rsidRPr="00F77B10">
          <w:rPr>
            <w:rStyle w:val="Hyperlink"/>
            <w:rFonts w:cs="Times New Roman"/>
          </w:rPr>
          <w:noBreakHyphen/>
          <w:t>page 8</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r>
      <w:r>
        <w:rPr>
          <w:rFonts w:cs="Times New Roman"/>
        </w:rPr>
        <w:tab/>
      </w:r>
      <w:r w:rsidRPr="00F77B10">
        <w:rPr>
          <w:rFonts w:cs="Times New Roman"/>
        </w:rPr>
        <w:t>Scrivener's error corrected</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r>
      <w:r w:rsidRPr="00F77B10">
        <w:rPr>
          <w:rFonts w:cs="Times New Roman"/>
        </w:rPr>
        <w:t>Read second time (</w:t>
      </w:r>
      <w:hyperlink r:id="rId10" w:history="1">
        <w:r w:rsidRPr="00F77B10">
          <w:rPr>
            <w:rStyle w:val="Hyperlink"/>
            <w:rFonts w:cs="Times New Roman"/>
          </w:rPr>
          <w:t>Senate Journal</w:t>
        </w:r>
        <w:r w:rsidRPr="00F77B10">
          <w:rPr>
            <w:rStyle w:val="Hyperlink"/>
            <w:rFonts w:cs="Times New Roman"/>
          </w:rPr>
          <w:noBreakHyphen/>
          <w:t>page 14</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F77B10">
        <w:rPr>
          <w:rFonts w:cs="Times New Roman"/>
        </w:rPr>
        <w:t>Amended (</w:t>
      </w:r>
      <w:hyperlink r:id="rId11" w:history="1">
        <w:r w:rsidRPr="00F77B10">
          <w:rPr>
            <w:rStyle w:val="Hyperlink"/>
            <w:rFonts w:cs="Times New Roman"/>
          </w:rPr>
          <w:t>Senate Journal</w:t>
        </w:r>
        <w:r w:rsidRPr="00F77B10">
          <w:rPr>
            <w:rStyle w:val="Hyperlink"/>
            <w:rFonts w:cs="Times New Roman"/>
          </w:rPr>
          <w:noBreakHyphen/>
          <w:t>page 16</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F77B10">
        <w:rPr>
          <w:rFonts w:cs="Times New Roman"/>
        </w:rPr>
        <w:t>Amended (</w:t>
      </w:r>
      <w:hyperlink r:id="rId12" w:history="1">
        <w:r w:rsidRPr="00F77B10">
          <w:rPr>
            <w:rStyle w:val="Hyperlink"/>
            <w:rFonts w:cs="Times New Roman"/>
          </w:rPr>
          <w:t>Senate Journal</w:t>
        </w:r>
        <w:r w:rsidRPr="00F77B10">
          <w:rPr>
            <w:rStyle w:val="Hyperlink"/>
            <w:rFonts w:cs="Times New Roman"/>
          </w:rPr>
          <w:noBreakHyphen/>
          <w:t>page 12</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F77B10">
        <w:rPr>
          <w:rFonts w:cs="Times New Roman"/>
        </w:rPr>
        <w:t>Roll call Ayes</w:t>
      </w:r>
      <w:r>
        <w:rPr>
          <w:rFonts w:cs="Times New Roman"/>
        </w:rPr>
        <w:noBreakHyphen/>
      </w:r>
      <w:r w:rsidRPr="00F77B10">
        <w:rPr>
          <w:rFonts w:cs="Times New Roman"/>
        </w:rPr>
        <w:t>38  Nays</w:t>
      </w:r>
      <w:r>
        <w:rPr>
          <w:rFonts w:cs="Times New Roman"/>
        </w:rPr>
        <w:noBreakHyphen/>
      </w:r>
      <w:r w:rsidRPr="00F77B10">
        <w:rPr>
          <w:rFonts w:cs="Times New Roman"/>
        </w:rPr>
        <w:t>0 (</w:t>
      </w:r>
      <w:hyperlink r:id="rId13" w:history="1">
        <w:r w:rsidRPr="00F77B10">
          <w:rPr>
            <w:rStyle w:val="Hyperlink"/>
            <w:rFonts w:cs="Times New Roman"/>
          </w:rPr>
          <w:t>Senate Journal</w:t>
        </w:r>
        <w:r w:rsidRPr="00F77B10">
          <w:rPr>
            <w:rStyle w:val="Hyperlink"/>
            <w:rFonts w:cs="Times New Roman"/>
          </w:rPr>
          <w:noBreakHyphen/>
          <w:t>page 12</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F77B10">
        <w:rPr>
          <w:rFonts w:cs="Times New Roman"/>
        </w:rPr>
        <w:t>Re</w:t>
      </w:r>
      <w:r>
        <w:rPr>
          <w:rFonts w:cs="Times New Roman"/>
        </w:rPr>
        <w:t xml:space="preserve">ad third time and sent to House </w:t>
      </w:r>
      <w:r w:rsidRPr="00F77B10">
        <w:rPr>
          <w:rFonts w:cs="Times New Roman"/>
        </w:rPr>
        <w:t>(</w:t>
      </w:r>
      <w:hyperlink r:id="rId14" w:history="1">
        <w:r w:rsidRPr="00F77B10">
          <w:rPr>
            <w:rStyle w:val="Hyperlink"/>
            <w:rFonts w:cs="Times New Roman"/>
          </w:rPr>
          <w:t>Senate Journal</w:t>
        </w:r>
        <w:r w:rsidRPr="00F77B10">
          <w:rPr>
            <w:rStyle w:val="Hyperlink"/>
            <w:rFonts w:cs="Times New Roman"/>
          </w:rPr>
          <w:noBreakHyphen/>
          <w:t>page 12</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F77B10">
        <w:rPr>
          <w:rFonts w:cs="Times New Roman"/>
        </w:rPr>
        <w:t>Roll call Ayes</w:t>
      </w:r>
      <w:r>
        <w:rPr>
          <w:rFonts w:cs="Times New Roman"/>
        </w:rPr>
        <w:noBreakHyphen/>
      </w:r>
      <w:r w:rsidRPr="00F77B10">
        <w:rPr>
          <w:rFonts w:cs="Times New Roman"/>
        </w:rPr>
        <w:t>42  Nays</w:t>
      </w:r>
      <w:r>
        <w:rPr>
          <w:rFonts w:cs="Times New Roman"/>
        </w:rPr>
        <w:noBreakHyphen/>
      </w:r>
      <w:r w:rsidRPr="00F77B10">
        <w:rPr>
          <w:rFonts w:cs="Times New Roman"/>
        </w:rPr>
        <w:t>3 (</w:t>
      </w:r>
      <w:hyperlink r:id="rId15" w:history="1">
        <w:r w:rsidRPr="00F77B10">
          <w:rPr>
            <w:rStyle w:val="Hyperlink"/>
            <w:rFonts w:cs="Times New Roman"/>
          </w:rPr>
          <w:t>Senate Journal</w:t>
        </w:r>
        <w:r w:rsidRPr="00F77B10">
          <w:rPr>
            <w:rStyle w:val="Hyperlink"/>
            <w:rFonts w:cs="Times New Roman"/>
          </w:rPr>
          <w:noBreakHyphen/>
          <w:t>page 12</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F77B10">
        <w:rPr>
          <w:rFonts w:cs="Times New Roman"/>
        </w:rPr>
        <w:t>Introduced and read first time (</w:t>
      </w:r>
      <w:hyperlink r:id="rId16" w:history="1">
        <w:r w:rsidRPr="00F77B10">
          <w:rPr>
            <w:rStyle w:val="Hyperlink"/>
            <w:rFonts w:cs="Times New Roman"/>
          </w:rPr>
          <w:t>House Journal</w:t>
        </w:r>
        <w:r w:rsidRPr="00F77B10">
          <w:rPr>
            <w:rStyle w:val="Hyperlink"/>
            <w:rFonts w:cs="Times New Roman"/>
          </w:rPr>
          <w:noBreakHyphen/>
          <w:t>page 3</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F77B10">
        <w:rPr>
          <w:rFonts w:cs="Times New Roman"/>
        </w:rPr>
        <w:t>Referred</w:t>
      </w:r>
      <w:r>
        <w:rPr>
          <w:rFonts w:cs="Times New Roman"/>
        </w:rPr>
        <w:t xml:space="preserve"> to Committee on </w:t>
      </w:r>
      <w:r w:rsidRPr="00F77B10">
        <w:rPr>
          <w:rFonts w:cs="Times New Roman"/>
          <w:b/>
        </w:rPr>
        <w:t>Ways and Means</w:t>
      </w:r>
      <w:r>
        <w:rPr>
          <w:rFonts w:cs="Times New Roman"/>
        </w:rPr>
        <w:t xml:space="preserve"> </w:t>
      </w:r>
      <w:r w:rsidRPr="00F77B10">
        <w:rPr>
          <w:rFonts w:cs="Times New Roman"/>
        </w:rPr>
        <w:t>(</w:t>
      </w:r>
      <w:hyperlink r:id="rId17" w:history="1">
        <w:r w:rsidRPr="00F77B10">
          <w:rPr>
            <w:rStyle w:val="Hyperlink"/>
            <w:rFonts w:cs="Times New Roman"/>
          </w:rPr>
          <w:t>House Journal</w:t>
        </w:r>
        <w:r w:rsidRPr="00F77B10">
          <w:rPr>
            <w:rStyle w:val="Hyperlink"/>
            <w:rFonts w:cs="Times New Roman"/>
          </w:rPr>
          <w:noBreakHyphen/>
          <w:t>page 3</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F77B10">
        <w:rPr>
          <w:rFonts w:cs="Times New Roman"/>
        </w:rPr>
        <w:t>Committee r</w:t>
      </w:r>
      <w:r>
        <w:rPr>
          <w:rFonts w:cs="Times New Roman"/>
        </w:rPr>
        <w:t xml:space="preserve">eport: Favorable </w:t>
      </w:r>
      <w:r w:rsidRPr="00F77B10">
        <w:rPr>
          <w:rFonts w:cs="Times New Roman"/>
          <w:b/>
        </w:rPr>
        <w:t>Ways and Means</w:t>
      </w:r>
      <w:r>
        <w:rPr>
          <w:rFonts w:cs="Times New Roman"/>
        </w:rPr>
        <w:t xml:space="preserve"> </w:t>
      </w:r>
      <w:r w:rsidRPr="00F77B10">
        <w:rPr>
          <w:rFonts w:cs="Times New Roman"/>
        </w:rPr>
        <w:t>(</w:t>
      </w:r>
      <w:hyperlink r:id="rId18" w:history="1">
        <w:r w:rsidRPr="00F77B10">
          <w:rPr>
            <w:rStyle w:val="Hyperlink"/>
            <w:rFonts w:cs="Times New Roman"/>
          </w:rPr>
          <w:t>House Journal</w:t>
        </w:r>
        <w:r w:rsidRPr="00F77B10">
          <w:rPr>
            <w:rStyle w:val="Hyperlink"/>
            <w:rFonts w:cs="Times New Roman"/>
          </w:rPr>
          <w:noBreakHyphen/>
          <w:t>page 35</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F77B10">
        <w:rPr>
          <w:rFonts w:cs="Times New Roman"/>
        </w:rPr>
        <w:t>Debat</w:t>
      </w:r>
      <w:r>
        <w:rPr>
          <w:rFonts w:cs="Times New Roman"/>
        </w:rPr>
        <w:t>e adjourned until  Wed., 4</w:t>
      </w:r>
      <w:r>
        <w:rPr>
          <w:rFonts w:cs="Times New Roman"/>
        </w:rPr>
        <w:noBreakHyphen/>
        <w:t>3</w:t>
      </w:r>
      <w:r>
        <w:rPr>
          <w:rFonts w:cs="Times New Roman"/>
        </w:rPr>
        <w:noBreakHyphen/>
        <w:t xml:space="preserve">19 </w:t>
      </w:r>
      <w:r w:rsidRPr="00F77B10">
        <w:rPr>
          <w:rFonts w:cs="Times New Roman"/>
        </w:rPr>
        <w:t>(</w:t>
      </w:r>
      <w:hyperlink r:id="rId19" w:history="1">
        <w:r w:rsidRPr="00F77B10">
          <w:rPr>
            <w:rStyle w:val="Hyperlink"/>
            <w:rFonts w:cs="Times New Roman"/>
          </w:rPr>
          <w:t>House Journal</w:t>
        </w:r>
        <w:r w:rsidRPr="00F77B10">
          <w:rPr>
            <w:rStyle w:val="Hyperlink"/>
            <w:rFonts w:cs="Times New Roman"/>
          </w:rPr>
          <w:noBreakHyphen/>
          <w:t>page 45</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77B10">
        <w:rPr>
          <w:rFonts w:cs="Times New Roman"/>
        </w:rPr>
        <w:t>Read second time (</w:t>
      </w:r>
      <w:hyperlink r:id="rId20" w:history="1">
        <w:r w:rsidRPr="00F77B10">
          <w:rPr>
            <w:rStyle w:val="Hyperlink"/>
            <w:rFonts w:cs="Times New Roman"/>
          </w:rPr>
          <w:t>House Journal</w:t>
        </w:r>
        <w:r w:rsidRPr="00F77B10">
          <w:rPr>
            <w:rStyle w:val="Hyperlink"/>
            <w:rFonts w:cs="Times New Roman"/>
          </w:rPr>
          <w:noBreakHyphen/>
          <w:t>page 69</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77B10">
        <w:rPr>
          <w:rFonts w:cs="Times New Roman"/>
        </w:rPr>
        <w:t>Roll call Yeas</w:t>
      </w:r>
      <w:r>
        <w:rPr>
          <w:rFonts w:cs="Times New Roman"/>
        </w:rPr>
        <w:noBreakHyphen/>
      </w:r>
      <w:r w:rsidRPr="00F77B10">
        <w:rPr>
          <w:rFonts w:cs="Times New Roman"/>
        </w:rPr>
        <w:t>101  Nays</w:t>
      </w:r>
      <w:r>
        <w:rPr>
          <w:rFonts w:cs="Times New Roman"/>
        </w:rPr>
        <w:noBreakHyphen/>
      </w:r>
      <w:r w:rsidRPr="00F77B10">
        <w:rPr>
          <w:rFonts w:cs="Times New Roman"/>
        </w:rPr>
        <w:t>0 (</w:t>
      </w:r>
      <w:hyperlink r:id="rId21" w:history="1">
        <w:r w:rsidRPr="00F77B10">
          <w:rPr>
            <w:rStyle w:val="Hyperlink"/>
            <w:rFonts w:cs="Times New Roman"/>
          </w:rPr>
          <w:t>House Journal</w:t>
        </w:r>
        <w:r w:rsidRPr="00F77B10">
          <w:rPr>
            <w:rStyle w:val="Hyperlink"/>
            <w:rFonts w:cs="Times New Roman"/>
          </w:rPr>
          <w:noBreakHyphen/>
          <w:t>page 69</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77B10">
        <w:rPr>
          <w:rFonts w:cs="Times New Roman"/>
        </w:rPr>
        <w:t>Unanimous co</w:t>
      </w:r>
      <w:r>
        <w:rPr>
          <w:rFonts w:cs="Times New Roman"/>
        </w:rPr>
        <w:t xml:space="preserve">nsent for third reading on next </w:t>
      </w:r>
      <w:r w:rsidRPr="00F77B10">
        <w:rPr>
          <w:rFonts w:cs="Times New Roman"/>
        </w:rPr>
        <w:t>legislative day (</w:t>
      </w:r>
      <w:hyperlink r:id="rId22" w:history="1">
        <w:r w:rsidRPr="00F77B10">
          <w:rPr>
            <w:rStyle w:val="Hyperlink"/>
            <w:rFonts w:cs="Times New Roman"/>
          </w:rPr>
          <w:t>House Journal</w:t>
        </w:r>
        <w:r w:rsidRPr="00F77B10">
          <w:rPr>
            <w:rStyle w:val="Hyperlink"/>
            <w:rFonts w:cs="Times New Roman"/>
          </w:rPr>
          <w:noBreakHyphen/>
          <w:t>page 70</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t>House</w:t>
      </w:r>
      <w:r>
        <w:rPr>
          <w:rFonts w:cs="Times New Roman"/>
        </w:rPr>
        <w:tab/>
      </w:r>
      <w:r w:rsidRPr="00F77B10">
        <w:rPr>
          <w:rFonts w:cs="Times New Roman"/>
        </w:rPr>
        <w:t>Read third time and enrolled (</w:t>
      </w:r>
      <w:hyperlink r:id="rId23" w:history="1">
        <w:r w:rsidRPr="00F77B10">
          <w:rPr>
            <w:rStyle w:val="Hyperlink"/>
            <w:rFonts w:cs="Times New Roman"/>
          </w:rPr>
          <w:t>House Journal</w:t>
        </w:r>
        <w:r w:rsidRPr="00F77B10">
          <w:rPr>
            <w:rStyle w:val="Hyperlink"/>
            <w:rFonts w:cs="Times New Roman"/>
          </w:rPr>
          <w:noBreakHyphen/>
          <w:t>page 9</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F77B10">
        <w:rPr>
          <w:rFonts w:cs="Times New Roman"/>
        </w:rPr>
        <w:t>Ratified R  33 (</w:t>
      </w:r>
      <w:hyperlink r:id="rId24" w:history="1">
        <w:r w:rsidRPr="00F77B10">
          <w:rPr>
            <w:rStyle w:val="Hyperlink"/>
            <w:rFonts w:cs="Times New Roman"/>
          </w:rPr>
          <w:t>Senate Journal</w:t>
        </w:r>
        <w:r w:rsidRPr="00F77B10">
          <w:rPr>
            <w:rStyle w:val="Hyperlink"/>
            <w:rFonts w:cs="Times New Roman"/>
          </w:rPr>
          <w:noBreakHyphen/>
          <w:t>page 55</w:t>
        </w:r>
      </w:hyperlink>
      <w:r w:rsidRPr="00F77B10">
        <w:rPr>
          <w:rFonts w:cs="Times New Roman"/>
        </w:rPr>
        <w:t>)</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F77B10">
        <w:rPr>
          <w:rFonts w:cs="Times New Roman"/>
        </w:rPr>
        <w:t>Signed By Governor</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F77B10">
        <w:rPr>
          <w:rFonts w:cs="Times New Roman"/>
        </w:rPr>
        <w:t>Effective date  04/26/19</w:t>
      </w:r>
    </w:p>
    <w:p w:rsidR="001C6B12" w:rsidRDefault="001C6B12" w:rsidP="001C6B12">
      <w:pPr>
        <w:widowControl w:val="0"/>
        <w:tabs>
          <w:tab w:val="right" w:pos="1008"/>
          <w:tab w:val="left" w:pos="1152"/>
          <w:tab w:val="left" w:pos="1872"/>
          <w:tab w:val="left" w:pos="9187"/>
        </w:tabs>
        <w:ind w:left="2088" w:hanging="2088"/>
        <w:rPr>
          <w:rFonts w:cs="Times New Roman"/>
        </w:rPr>
      </w:pPr>
      <w:r>
        <w:rPr>
          <w:rFonts w:cs="Times New Roman"/>
        </w:rPr>
        <w:tab/>
        <w:t>5/6/2019</w:t>
      </w:r>
      <w:r>
        <w:rPr>
          <w:rFonts w:cs="Times New Roman"/>
        </w:rPr>
        <w:tab/>
      </w:r>
      <w:r>
        <w:rPr>
          <w:rFonts w:cs="Times New Roman"/>
        </w:rPr>
        <w:tab/>
      </w:r>
      <w:r w:rsidRPr="00F77B10">
        <w:rPr>
          <w:rFonts w:cs="Times New Roman"/>
        </w:rPr>
        <w:t>Act No</w:t>
      </w:r>
      <w:r>
        <w:rPr>
          <w:rFonts w:cs="Times New Roman"/>
        </w:rPr>
        <w:t>. </w:t>
      </w:r>
      <w:r w:rsidRPr="00F77B10">
        <w:rPr>
          <w:rFonts w:cs="Times New Roman"/>
        </w:rPr>
        <w:t xml:space="preserve"> 21</w:t>
      </w:r>
    </w:p>
    <w:p w:rsidR="001C6B12" w:rsidRDefault="001C6B12" w:rsidP="001C6B12">
      <w:pPr>
        <w:widowControl w:val="0"/>
        <w:tabs>
          <w:tab w:val="right" w:pos="1008"/>
          <w:tab w:val="left" w:pos="1152"/>
          <w:tab w:val="left" w:pos="1872"/>
          <w:tab w:val="left" w:pos="9187"/>
        </w:tabs>
        <w:ind w:left="2088" w:hanging="2088"/>
        <w:rPr>
          <w:rFonts w:cs="Times New Roman"/>
        </w:rPr>
      </w:pPr>
    </w:p>
    <w:p w:rsidR="00044F25" w:rsidRPr="00044F25" w:rsidRDefault="00044F25" w:rsidP="00044F25">
      <w:pPr>
        <w:widowControl w:val="0"/>
        <w:tabs>
          <w:tab w:val="right" w:pos="1008"/>
          <w:tab w:val="left" w:pos="1152"/>
          <w:tab w:val="left" w:pos="1872"/>
          <w:tab w:val="left" w:pos="9187"/>
        </w:tabs>
        <w:ind w:left="2088" w:hanging="2088"/>
        <w:rPr>
          <w:rFonts w:eastAsia="Times New Roman" w:cs="Times New Roman"/>
          <w:szCs w:val="20"/>
        </w:rPr>
      </w:pPr>
      <w:r w:rsidRPr="00044F25">
        <w:rPr>
          <w:rFonts w:eastAsia="Times New Roman" w:cs="Times New Roman"/>
          <w:szCs w:val="20"/>
        </w:rPr>
        <w:t xml:space="preserve">View the latest </w:t>
      </w:r>
      <w:hyperlink r:id="rId25" w:history="1">
        <w:r w:rsidRPr="00044F25">
          <w:rPr>
            <w:rFonts w:eastAsia="Times New Roman" w:cs="Times New Roman"/>
            <w:color w:val="0000FF" w:themeColor="hyperlink"/>
            <w:szCs w:val="20"/>
            <w:u w:val="single"/>
          </w:rPr>
          <w:t>legislative information</w:t>
        </w:r>
      </w:hyperlink>
      <w:r w:rsidRPr="00044F25">
        <w:rPr>
          <w:rFonts w:eastAsia="Times New Roman" w:cs="Times New Roman"/>
          <w:szCs w:val="20"/>
        </w:rPr>
        <w:t xml:space="preserve"> at the website</w:t>
      </w:r>
    </w:p>
    <w:p w:rsidR="00044F25" w:rsidRPr="00044F25" w:rsidRDefault="00044F25" w:rsidP="00044F25">
      <w:pPr>
        <w:widowControl w:val="0"/>
        <w:tabs>
          <w:tab w:val="right" w:pos="1008"/>
          <w:tab w:val="left" w:pos="1152"/>
          <w:tab w:val="left" w:pos="1872"/>
          <w:tab w:val="left" w:pos="9187"/>
        </w:tabs>
        <w:ind w:left="2088" w:hanging="2088"/>
        <w:rPr>
          <w:rFonts w:eastAsia="Times New Roman" w:cs="Times New Roman"/>
          <w:szCs w:val="20"/>
        </w:rPr>
      </w:pPr>
    </w:p>
    <w:p w:rsidR="00044F25" w:rsidRPr="00044F25" w:rsidRDefault="00044F25" w:rsidP="00044F25">
      <w:pPr>
        <w:widowControl w:val="0"/>
        <w:tabs>
          <w:tab w:val="right" w:pos="1008"/>
          <w:tab w:val="left" w:pos="1152"/>
          <w:tab w:val="left" w:pos="1872"/>
          <w:tab w:val="left" w:pos="9187"/>
        </w:tabs>
        <w:ind w:left="2088" w:hanging="2088"/>
        <w:rPr>
          <w:rFonts w:eastAsia="Times New Roman" w:cs="Times New Roman"/>
          <w:szCs w:val="20"/>
        </w:rPr>
      </w:pP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4F25">
        <w:rPr>
          <w:rFonts w:eastAsia="Times New Roman" w:cs="Times New Roman"/>
          <w:b/>
          <w:szCs w:val="20"/>
        </w:rPr>
        <w:t>VERSIONS OF THIS BILL</w:t>
      </w:r>
    </w:p>
    <w:p w:rsidR="00044F25" w:rsidRPr="00044F25" w:rsidRDefault="00044F25"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4F25" w:rsidRPr="00044F25" w:rsidRDefault="005B0970" w:rsidP="00044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044F25" w:rsidRPr="00044F25">
          <w:rPr>
            <w:rFonts w:eastAsia="Times New Roman" w:cs="Times New Roman"/>
            <w:color w:val="0000FF" w:themeColor="hyperlink"/>
            <w:szCs w:val="20"/>
            <w:u w:val="single"/>
          </w:rPr>
          <w:t>12/12/2018</w:t>
        </w:r>
      </w:hyperlink>
    </w:p>
    <w:p w:rsidR="00044F25" w:rsidRPr="00044F25" w:rsidRDefault="005B0970" w:rsidP="000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44F25" w:rsidRPr="00044F25">
          <w:rPr>
            <w:rFonts w:eastAsia="Times New Roman" w:cs="Times New Roman"/>
            <w:color w:val="0000FF" w:themeColor="hyperlink"/>
            <w:szCs w:val="20"/>
            <w:u w:val="single"/>
          </w:rPr>
          <w:t>1/16/2019</w:t>
        </w:r>
      </w:hyperlink>
    </w:p>
    <w:p w:rsidR="00044F25" w:rsidRPr="00044F25" w:rsidRDefault="005B0970" w:rsidP="000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44F25" w:rsidRPr="00044F25">
          <w:rPr>
            <w:rFonts w:eastAsia="Times New Roman" w:cs="Times New Roman"/>
            <w:color w:val="0000FF" w:themeColor="hyperlink"/>
            <w:szCs w:val="20"/>
            <w:u w:val="single"/>
          </w:rPr>
          <w:t>1/17/2019</w:t>
        </w:r>
      </w:hyperlink>
    </w:p>
    <w:p w:rsidR="00044F25" w:rsidRPr="00044F25" w:rsidRDefault="005B0970" w:rsidP="000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44F25" w:rsidRPr="00044F25">
          <w:rPr>
            <w:rFonts w:eastAsia="Times New Roman" w:cs="Times New Roman"/>
            <w:color w:val="0000FF" w:themeColor="hyperlink"/>
            <w:szCs w:val="20"/>
            <w:u w:val="single"/>
          </w:rPr>
          <w:t>1/29/2019</w:t>
        </w:r>
      </w:hyperlink>
    </w:p>
    <w:p w:rsidR="00044F25" w:rsidRPr="00044F25" w:rsidRDefault="005B0970" w:rsidP="000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44F25" w:rsidRPr="00044F25">
          <w:rPr>
            <w:rFonts w:eastAsia="Times New Roman" w:cs="Times New Roman"/>
            <w:color w:val="0000FF" w:themeColor="hyperlink"/>
            <w:szCs w:val="20"/>
            <w:u w:val="single"/>
          </w:rPr>
          <w:t>3/13/2019</w:t>
        </w:r>
      </w:hyperlink>
    </w:p>
    <w:p w:rsidR="00044F25" w:rsidRPr="00044F25" w:rsidRDefault="005B0970" w:rsidP="000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44F25" w:rsidRPr="00044F25">
          <w:rPr>
            <w:rFonts w:eastAsia="Times New Roman" w:cs="Times New Roman"/>
            <w:color w:val="0000FF" w:themeColor="hyperlink"/>
            <w:szCs w:val="20"/>
            <w:u w:val="single"/>
          </w:rPr>
          <w:t>3/27/2019</w:t>
        </w:r>
      </w:hyperlink>
    </w:p>
    <w:p w:rsidR="00044F25" w:rsidRPr="00044F25" w:rsidRDefault="00044F25" w:rsidP="000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4F25" w:rsidRDefault="00044F25" w:rsidP="000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4F25" w:rsidSect="00044F25">
          <w:pgSz w:w="12240" w:h="15840" w:code="1"/>
          <w:pgMar w:top="1080" w:right="1440" w:bottom="1080" w:left="1440" w:header="720" w:footer="720" w:gutter="0"/>
          <w:pgNumType w:start="1"/>
          <w:cols w:space="720"/>
          <w:noEndnote/>
          <w:docGrid w:linePitch="360"/>
        </w:sectPr>
      </w:pP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 R33, S214)</w:t>
      </w:r>
    </w:p>
    <w:p w:rsidR="000532F3" w:rsidRPr="008836A5"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532F3" w:rsidRPr="00044F25"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4F25">
        <w:rPr>
          <w:rFonts w:cs="Times New Roman"/>
          <w:b/>
          <w:color w:val="000000" w:themeColor="text1"/>
          <w:szCs w:val="36"/>
        </w:rPr>
        <w:t xml:space="preserve">AN ACT </w:t>
      </w:r>
      <w:r w:rsidRPr="00044F25">
        <w:rPr>
          <w:rFonts w:cs="Times New Roman"/>
          <w:b/>
          <w:color w:val="000000" w:themeColor="text1"/>
          <w:u w:color="000000" w:themeColor="text1"/>
        </w:rPr>
        <w:t>TO AMEND THE CODE OF LAWS OF SOUTH CAROLINA, 1976, BY ADDING SECTION 12</w:t>
      </w:r>
      <w:r w:rsidRPr="00044F25">
        <w:rPr>
          <w:rFonts w:cs="Times New Roman"/>
          <w:b/>
          <w:color w:val="000000" w:themeColor="text1"/>
          <w:u w:color="000000" w:themeColor="text1"/>
        </w:rPr>
        <w:noBreakHyphen/>
        <w:t>36</w:t>
      </w:r>
      <w:r w:rsidRPr="00044F25">
        <w:rPr>
          <w:rFonts w:cs="Times New Roman"/>
          <w:b/>
          <w:color w:val="000000" w:themeColor="text1"/>
          <w:u w:color="000000" w:themeColor="text1"/>
        </w:rPr>
        <w:noBreakHyphen/>
        <w:t>71 SO AS TO DEFINE “MARKETPLACE FACILITATOR”; TO AMEND SECTIONS 12</w:t>
      </w:r>
      <w:r w:rsidRPr="00044F25">
        <w:rPr>
          <w:rFonts w:cs="Times New Roman"/>
          <w:b/>
          <w:color w:val="000000" w:themeColor="text1"/>
          <w:u w:color="000000" w:themeColor="text1"/>
        </w:rPr>
        <w:noBreakHyphen/>
        <w:t>36</w:t>
      </w:r>
      <w:r w:rsidRPr="00044F25">
        <w:rPr>
          <w:rFonts w:cs="Times New Roman"/>
          <w:b/>
          <w:color w:val="000000" w:themeColor="text1"/>
          <w:u w:color="000000" w:themeColor="text1"/>
        </w:rPr>
        <w:noBreakHyphen/>
        <w:t>70, 12</w:t>
      </w:r>
      <w:r w:rsidRPr="00044F25">
        <w:rPr>
          <w:rFonts w:cs="Times New Roman"/>
          <w:b/>
          <w:color w:val="000000" w:themeColor="text1"/>
          <w:u w:color="000000" w:themeColor="text1"/>
        </w:rPr>
        <w:noBreakHyphen/>
        <w:t>36</w:t>
      </w:r>
      <w:r w:rsidRPr="00044F25">
        <w:rPr>
          <w:rFonts w:cs="Times New Roman"/>
          <w:b/>
          <w:color w:val="000000" w:themeColor="text1"/>
          <w:u w:color="000000" w:themeColor="text1"/>
        </w:rPr>
        <w:noBreakHyphen/>
        <w:t>90, AND 12</w:t>
      </w:r>
      <w:r w:rsidRPr="00044F25">
        <w:rPr>
          <w:rFonts w:cs="Times New Roman"/>
          <w:b/>
          <w:color w:val="000000" w:themeColor="text1"/>
          <w:u w:color="000000" w:themeColor="text1"/>
        </w:rPr>
        <w:noBreakHyphen/>
        <w:t>36</w:t>
      </w:r>
      <w:r w:rsidRPr="00044F25">
        <w:rPr>
          <w:rFonts w:cs="Times New Roman"/>
          <w:b/>
          <w:color w:val="000000" w:themeColor="text1"/>
          <w:u w:color="000000" w:themeColor="text1"/>
        </w:rPr>
        <w:noBreakHyphen/>
        <w:t>130, ALL RELATING TO SALES TAX DEFINITIONS, SO AS TO FURTHER INFORM MARKETPLACE FACILITATORS OF THEIR REQUIREMENTS; AND TO AMEND SECTION 12</w:t>
      </w:r>
      <w:r w:rsidRPr="00044F25">
        <w:rPr>
          <w:rFonts w:cs="Times New Roman"/>
          <w:b/>
          <w:color w:val="000000" w:themeColor="text1"/>
          <w:u w:color="000000" w:themeColor="text1"/>
        </w:rPr>
        <w:noBreakHyphen/>
        <w:t>36</w:t>
      </w:r>
      <w:r w:rsidRPr="00044F25">
        <w:rPr>
          <w:rFonts w:cs="Times New Roman"/>
          <w:b/>
          <w:color w:val="000000" w:themeColor="text1"/>
          <w:u w:color="000000" w:themeColor="text1"/>
        </w:rPr>
        <w:noBreakHyphen/>
        <w:t>1340, RELATING TO THE COLLECTION OF SALES TAX BY RETAILERS, SO AS TO FURTHER INFORM MARKETPLACE FACILITATORS OF THEIR REQUIREMENTS.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0A0F">
        <w:rPr>
          <w:rFonts w:cs="Times New Roman"/>
        </w:rPr>
        <w:t>Be it enacted by the General Assembly of the State of South Carolina:</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F3" w:rsidRPr="004E251C"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SECTION</w:t>
      </w:r>
      <w:r w:rsidRPr="00270A0F">
        <w:rPr>
          <w:rFonts w:cs="Times New Roman"/>
          <w:color w:val="000000" w:themeColor="text1"/>
          <w:szCs w:val="18"/>
          <w:u w:color="000000" w:themeColor="text1"/>
        </w:rPr>
        <w:tab/>
        <w:t>1.</w:t>
      </w:r>
      <w:r w:rsidRPr="00270A0F">
        <w:rPr>
          <w:rFonts w:cs="Times New Roman"/>
          <w:color w:val="000000" w:themeColor="text1"/>
          <w:szCs w:val="18"/>
          <w:u w:color="000000" w:themeColor="text1"/>
        </w:rPr>
        <w:tab/>
        <w:t>The General Assembly finds: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(1)</w:t>
      </w:r>
      <w:r w:rsidRPr="00270A0F">
        <w:rPr>
          <w:rFonts w:cs="Times New Roman"/>
          <w:color w:val="000000" w:themeColor="text1"/>
          <w:szCs w:val="18"/>
          <w:u w:color="000000" w:themeColor="text1"/>
        </w:rPr>
        <w:tab/>
        <w:t>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(2)</w:t>
      </w:r>
      <w:r w:rsidRPr="00270A0F">
        <w:rPr>
          <w:rFonts w:cs="Times New Roman"/>
          <w:color w:val="000000" w:themeColor="text1"/>
          <w:szCs w:val="18"/>
          <w:u w:color="000000" w:themeColor="text1"/>
        </w:rPr>
        <w:tab/>
        <w:t>the Internet marketplaces where a person sells tangible personal property at retail by listing or advertising, or allowing the listing or advertising of, another person</w:t>
      </w:r>
      <w:r w:rsidRPr="004E251C">
        <w:rPr>
          <w:rFonts w:cs="Times New Roman"/>
          <w:color w:val="000000" w:themeColor="text1"/>
          <w:szCs w:val="18"/>
          <w:u w:color="000000" w:themeColor="text1"/>
        </w:rPr>
        <w:t>’</w:t>
      </w:r>
      <w:r w:rsidRPr="00270A0F">
        <w:rPr>
          <w:rFonts w:cs="Times New Roman"/>
          <w:color w:val="000000" w:themeColor="text1"/>
          <w:szCs w:val="18"/>
          <w:u w:color="000000" w:themeColor="text1"/>
        </w:rPr>
        <w:t>s products on an online marketplace and collects or processes the payment from the customer are retailers required to remit the sales and use tax on such retail sales under the provisions of South Carolina sales and use tax law;</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(3)</w:t>
      </w:r>
      <w:r w:rsidRPr="00270A0F">
        <w:rPr>
          <w:rFonts w:cs="Times New Roman"/>
          <w:color w:val="000000" w:themeColor="text1"/>
          <w:szCs w:val="18"/>
          <w:u w:color="000000" w:themeColor="text1"/>
        </w:rPr>
        <w:tab/>
        <w:t>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(4)</w:t>
      </w:r>
      <w:r w:rsidRPr="00270A0F">
        <w:rPr>
          <w:rFonts w:cs="Times New Roman"/>
          <w:color w:val="000000" w:themeColor="text1"/>
          <w:szCs w:val="18"/>
          <w:u w:color="000000" w:themeColor="text1"/>
        </w:rPr>
        <w:tab/>
        <w:t>retailers selling another person</w:t>
      </w:r>
      <w:r w:rsidRPr="004E251C">
        <w:rPr>
          <w:rFonts w:cs="Times New Roman"/>
          <w:color w:val="000000" w:themeColor="text1"/>
          <w:szCs w:val="18"/>
          <w:u w:color="000000" w:themeColor="text1"/>
        </w:rPr>
        <w:t>’</w:t>
      </w:r>
      <w:r w:rsidRPr="00270A0F">
        <w:rPr>
          <w:rFonts w:cs="Times New Roman"/>
          <w:color w:val="000000" w:themeColor="text1"/>
          <w:szCs w:val="18"/>
          <w:u w:color="000000" w:themeColor="text1"/>
        </w:rPr>
        <w:t>s tangible personal property on the Internet must clearly understand and be informed of their requirements to remit the sales and use tax in the same manner as retailers selling another person</w:t>
      </w:r>
      <w:r w:rsidRPr="004E251C">
        <w:rPr>
          <w:rFonts w:cs="Times New Roman"/>
          <w:color w:val="000000" w:themeColor="text1"/>
          <w:szCs w:val="18"/>
          <w:u w:color="000000" w:themeColor="text1"/>
        </w:rPr>
        <w:t>’</w:t>
      </w:r>
      <w:r w:rsidRPr="00270A0F">
        <w:rPr>
          <w:rFonts w:cs="Times New Roman"/>
          <w:color w:val="000000" w:themeColor="text1"/>
          <w:szCs w:val="18"/>
          <w:u w:color="000000" w:themeColor="text1"/>
        </w:rPr>
        <w:t>s tangible personal property in a brick and mortar store; and</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lastRenderedPageBreak/>
        <w:tab/>
      </w:r>
      <w:r w:rsidRPr="00270A0F">
        <w:rPr>
          <w:rFonts w:cs="Times New Roman"/>
          <w:color w:val="000000" w:themeColor="text1"/>
          <w:szCs w:val="18"/>
          <w:u w:color="000000" w:themeColor="text1"/>
        </w:rPr>
        <w:tab/>
        <w:t>(5)</w:t>
      </w:r>
      <w:r w:rsidRPr="00270A0F">
        <w:rPr>
          <w:rFonts w:cs="Times New Roman"/>
          <w:color w:val="000000" w:themeColor="text1"/>
          <w:szCs w:val="18"/>
          <w:u w:color="000000" w:themeColor="text1"/>
        </w:rPr>
        <w:tab/>
        <w:t>this act shall not be construed as a statement concerning the applicability of the South Carolina Sales and Use Tax Act to any sales and use tax liability in matters currently in litigation or being audited.</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4E251C"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Pr>
          <w:rFonts w:cs="Times New Roman"/>
          <w:b/>
          <w:color w:val="000000" w:themeColor="text1"/>
          <w:szCs w:val="18"/>
          <w:u w:color="000000" w:themeColor="text1"/>
        </w:rPr>
        <w:t>Definition</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SECTION</w:t>
      </w:r>
      <w:r w:rsidRPr="00270A0F">
        <w:rPr>
          <w:rFonts w:cs="Times New Roman"/>
          <w:color w:val="000000" w:themeColor="text1"/>
          <w:szCs w:val="18"/>
          <w:u w:color="000000" w:themeColor="text1"/>
        </w:rPr>
        <w:tab/>
        <w:t>2.</w:t>
      </w:r>
      <w:r w:rsidRPr="00270A0F">
        <w:rPr>
          <w:rFonts w:cs="Times New Roman"/>
          <w:color w:val="000000" w:themeColor="text1"/>
          <w:szCs w:val="18"/>
          <w:u w:color="000000" w:themeColor="text1"/>
        </w:rPr>
        <w:tab/>
        <w:t>Article 1, Chapter 36, Title 12 of the 1976 Code is amended by adding:</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“Section 12</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36</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71.</w:t>
      </w:r>
      <w:r w:rsidRPr="00270A0F">
        <w:rPr>
          <w:rFonts w:cs="Times New Roman"/>
          <w:color w:val="000000" w:themeColor="text1"/>
          <w:szCs w:val="18"/>
          <w:u w:color="000000" w:themeColor="text1"/>
        </w:rPr>
        <w:tab/>
        <w:t>(A)(1)</w:t>
      </w:r>
      <w:r w:rsidRPr="00270A0F">
        <w:rPr>
          <w:rFonts w:cs="Times New Roman"/>
          <w:color w:val="000000" w:themeColor="text1"/>
          <w:szCs w:val="18"/>
          <w:u w:color="000000" w:themeColor="text1"/>
        </w:rPr>
        <w:tab/>
      </w:r>
      <w:r w:rsidRPr="004E251C">
        <w:rPr>
          <w:rFonts w:cs="Times New Roman"/>
          <w:color w:val="000000" w:themeColor="text1"/>
          <w:szCs w:val="18"/>
          <w:u w:color="000000" w:themeColor="text1"/>
        </w:rPr>
        <w:t>‘</w:t>
      </w:r>
      <w:r w:rsidRPr="00270A0F">
        <w:rPr>
          <w:rFonts w:cs="Times New Roman"/>
          <w:color w:val="000000" w:themeColor="text1"/>
          <w:szCs w:val="18"/>
          <w:u w:color="000000" w:themeColor="text1"/>
        </w:rPr>
        <w:t>Marketplace facilitator</w:t>
      </w:r>
      <w:r w:rsidRPr="004E251C">
        <w:rPr>
          <w:rFonts w:cs="Times New Roman"/>
          <w:color w:val="000000" w:themeColor="text1"/>
          <w:szCs w:val="18"/>
          <w:u w:color="000000" w:themeColor="text1"/>
        </w:rPr>
        <w:t>’</w:t>
      </w:r>
      <w:r w:rsidRPr="00270A0F">
        <w:rPr>
          <w:rFonts w:cs="Times New Roman"/>
          <w:color w:val="000000" w:themeColor="text1"/>
          <w:szCs w:val="18"/>
          <w:u w:color="000000" w:themeColor="text1"/>
        </w:rPr>
        <w:t xml:space="preserve"> means any person engaged in the business of facilitating a retail sale of tangible personal property by:</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(a)</w:t>
      </w:r>
      <w:r w:rsidRPr="00270A0F">
        <w:rPr>
          <w:rFonts w:cs="Times New Roman"/>
          <w:color w:val="000000" w:themeColor="text1"/>
          <w:szCs w:val="18"/>
          <w:u w:color="000000" w:themeColor="text1"/>
        </w:rPr>
        <w:tab/>
        <w:t>listing or advertising, or allowing the listing or advertising of, the products of another person in any marketplace where sales at retail occur; and</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(b)</w:t>
      </w:r>
      <w:r w:rsidRPr="00270A0F">
        <w:rPr>
          <w:rFonts w:cs="Times New Roman"/>
          <w:color w:val="000000" w:themeColor="text1"/>
          <w:szCs w:val="18"/>
          <w:u w:color="000000" w:themeColor="text1"/>
        </w:rPr>
        <w:tab/>
        <w:t>collecting or processing payments from the purchaser, either directly or indirectly through an agreement or arrangement with a third party.</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(2)</w:t>
      </w:r>
      <w:r w:rsidRPr="00270A0F">
        <w:rPr>
          <w:rFonts w:cs="Times New Roman"/>
          <w:color w:val="000000" w:themeColor="text1"/>
          <w:szCs w:val="18"/>
          <w:u w:color="000000" w:themeColor="text1"/>
        </w:rPr>
        <w:tab/>
        <w:t>If a person meets the criteria set forth in item (1), then that person is a marketplace facilitator regardless of whether the person receives compensation or other consideration in exchange for his services.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(B)</w:t>
      </w:r>
      <w:r w:rsidRPr="00270A0F">
        <w:rPr>
          <w:rFonts w:cs="Times New Roman"/>
          <w:color w:val="000000" w:themeColor="text1"/>
          <w:szCs w:val="18"/>
          <w:u w:color="000000" w:themeColor="text1"/>
        </w:rPr>
        <w:tab/>
        <w:t>A marketplace may be physical or electronic and includes, but is not limited to, any space, store, booth, catalog, website, television or radio broadcast, or similar place, medium, or forum.</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(C)</w:t>
      </w:r>
      <w:r w:rsidRPr="00270A0F">
        <w:rPr>
          <w:rFonts w:cs="Times New Roman"/>
          <w:color w:val="000000" w:themeColor="text1"/>
          <w:szCs w:val="18"/>
          <w:u w:color="000000" w:themeColor="text1"/>
        </w:rPr>
        <w:tab/>
        <w:t>For purposes of subsection (A), a marketplace facilitator includes any related entities assisting the marketplace facilitator in sales, storage, distribution, payment collection, or in any other manner, with respect to the marketplace.</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(D)</w:t>
      </w:r>
      <w:r w:rsidRPr="00270A0F">
        <w:rPr>
          <w:rFonts w:cs="Times New Roman"/>
          <w:color w:val="000000" w:themeColor="text1"/>
          <w:szCs w:val="18"/>
          <w:u w:color="000000" w:themeColor="text1"/>
        </w:rPr>
        <w:tab/>
        <w:t>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4E251C"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4E251C">
        <w:rPr>
          <w:rFonts w:cs="Times New Roman"/>
          <w:b/>
          <w:color w:val="000000" w:themeColor="text1"/>
          <w:szCs w:val="18"/>
          <w:u w:color="000000" w:themeColor="text1"/>
        </w:rPr>
        <w:t>Definition</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SECTION</w:t>
      </w:r>
      <w:r w:rsidRPr="00270A0F">
        <w:rPr>
          <w:rFonts w:cs="Times New Roman"/>
          <w:color w:val="000000" w:themeColor="text1"/>
          <w:szCs w:val="18"/>
          <w:u w:color="000000" w:themeColor="text1"/>
        </w:rPr>
        <w:tab/>
        <w:t>3.</w:t>
      </w:r>
      <w:r w:rsidRPr="00270A0F">
        <w:rPr>
          <w:rFonts w:cs="Times New Roman"/>
          <w:color w:val="000000" w:themeColor="text1"/>
          <w:szCs w:val="18"/>
          <w:u w:color="000000" w:themeColor="text1"/>
        </w:rPr>
        <w:tab/>
        <w:t>Section 12</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36</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70 of the 1976 Code is amended by adding a new item before the last undesignated paragraph to read:</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“(3)</w:t>
      </w:r>
      <w:r w:rsidRPr="00270A0F">
        <w:rPr>
          <w:rFonts w:cs="Times New Roman"/>
          <w:color w:val="000000" w:themeColor="text1"/>
          <w:szCs w:val="18"/>
          <w:u w:color="000000" w:themeColor="text1"/>
        </w:rPr>
        <w:tab/>
        <w:t>operating as a marketplace facilitator, as defined in Section 12</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36</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71.”</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Default="000532F3" w:rsidP="000532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4E251C">
        <w:rPr>
          <w:rFonts w:cs="Times New Roman"/>
          <w:b/>
          <w:color w:val="000000" w:themeColor="text1"/>
          <w:szCs w:val="18"/>
          <w:u w:color="000000" w:themeColor="text1"/>
        </w:rPr>
        <w:lastRenderedPageBreak/>
        <w:t>Definition</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SECTION</w:t>
      </w:r>
      <w:r w:rsidRPr="00270A0F">
        <w:rPr>
          <w:rFonts w:cs="Times New Roman"/>
          <w:color w:val="000000" w:themeColor="text1"/>
          <w:szCs w:val="18"/>
          <w:u w:color="000000" w:themeColor="text1"/>
        </w:rPr>
        <w:tab/>
        <w:t>4.</w:t>
      </w:r>
      <w:r w:rsidRPr="00270A0F">
        <w:rPr>
          <w:rFonts w:cs="Times New Roman"/>
          <w:color w:val="000000" w:themeColor="text1"/>
          <w:szCs w:val="18"/>
          <w:u w:color="000000" w:themeColor="text1"/>
        </w:rPr>
        <w:tab/>
        <w:t>Section 12</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36</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90(1)(a) of the 1976 Code is amended to read:</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“(a)</w:t>
      </w:r>
      <w:r w:rsidRPr="00270A0F">
        <w:rPr>
          <w:rFonts w:cs="Times New Roman"/>
          <w:color w:val="000000" w:themeColor="text1"/>
          <w:szCs w:val="18"/>
          <w:u w:color="000000" w:themeColor="text1"/>
        </w:rPr>
        <w:tab/>
        <w:t>the proceeds from the sale of property sold on consignment by the taxpayer, including property sold through a marketplace by a marketplace facilitator;”</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4E251C">
        <w:rPr>
          <w:rFonts w:cs="Times New Roman"/>
          <w:b/>
          <w:color w:val="000000" w:themeColor="text1"/>
          <w:szCs w:val="18"/>
          <w:u w:color="000000" w:themeColor="text1"/>
        </w:rPr>
        <w:t>Definition</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SECTION</w:t>
      </w:r>
      <w:r w:rsidRPr="00270A0F">
        <w:rPr>
          <w:rFonts w:cs="Times New Roman"/>
          <w:color w:val="000000" w:themeColor="text1"/>
          <w:szCs w:val="18"/>
          <w:u w:color="000000" w:themeColor="text1"/>
        </w:rPr>
        <w:tab/>
        <w:t>5.</w:t>
      </w:r>
      <w:r w:rsidRPr="00270A0F">
        <w:rPr>
          <w:rFonts w:cs="Times New Roman"/>
          <w:color w:val="000000" w:themeColor="text1"/>
          <w:szCs w:val="18"/>
          <w:u w:color="000000" w:themeColor="text1"/>
        </w:rPr>
        <w:tab/>
        <w:t>Section 12</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36</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130(1) of the 1976 Code is amended by adding a new subitem to read:</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“(c)</w:t>
      </w:r>
      <w:r w:rsidRPr="00270A0F">
        <w:rPr>
          <w:rFonts w:cs="Times New Roman"/>
          <w:color w:val="000000" w:themeColor="text1"/>
          <w:szCs w:val="18"/>
          <w:u w:color="000000" w:themeColor="text1"/>
        </w:rPr>
        <w:tab/>
        <w:t>the proceeds from the sale of property sold on consignment by the taxpayer, including property sold through a marketplace by a marketplace facilitator.”</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4E251C"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Pr>
          <w:rFonts w:cs="Times New Roman"/>
          <w:b/>
          <w:color w:val="000000" w:themeColor="text1"/>
          <w:szCs w:val="18"/>
          <w:u w:color="000000" w:themeColor="text1"/>
        </w:rPr>
        <w:t>Collection of tax by sellers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SECTION</w:t>
      </w:r>
      <w:r w:rsidRPr="00270A0F">
        <w:rPr>
          <w:rFonts w:cs="Times New Roman"/>
          <w:color w:val="000000" w:themeColor="text1"/>
          <w:szCs w:val="18"/>
          <w:u w:color="000000" w:themeColor="text1"/>
        </w:rPr>
        <w:tab/>
        <w:t>6.</w:t>
      </w:r>
      <w:r w:rsidRPr="00270A0F">
        <w:rPr>
          <w:rFonts w:cs="Times New Roman"/>
          <w:color w:val="000000" w:themeColor="text1"/>
          <w:szCs w:val="18"/>
          <w:u w:color="000000" w:themeColor="text1"/>
        </w:rPr>
        <w:tab/>
        <w:t>Section 12</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36</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1340 of the 1976 Code is amended to read:</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t>“Section 12</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36</w:t>
      </w:r>
      <w:r>
        <w:rPr>
          <w:rFonts w:cs="Times New Roman"/>
          <w:color w:val="000000" w:themeColor="text1"/>
          <w:szCs w:val="18"/>
          <w:u w:color="000000" w:themeColor="text1"/>
        </w:rPr>
        <w:noBreakHyphen/>
      </w:r>
      <w:r w:rsidRPr="00270A0F">
        <w:rPr>
          <w:rFonts w:cs="Times New Roman"/>
          <w:color w:val="000000" w:themeColor="text1"/>
          <w:szCs w:val="18"/>
          <w:u w:color="000000" w:themeColor="text1"/>
        </w:rPr>
        <w:t>1340.</w:t>
      </w:r>
      <w:r w:rsidRPr="00270A0F">
        <w:rPr>
          <w:rFonts w:cs="Times New Roman"/>
          <w:color w:val="000000" w:themeColor="text1"/>
          <w:szCs w:val="18"/>
          <w:u w:color="000000" w:themeColor="text1"/>
        </w:rPr>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(1)</w:t>
      </w:r>
      <w:r w:rsidRPr="00270A0F">
        <w:rPr>
          <w:rFonts w:cs="Times New Roman"/>
          <w:color w:val="000000" w:themeColor="text1"/>
          <w:szCs w:val="18"/>
          <w:u w:color="000000" w:themeColor="text1"/>
        </w:rPr>
        <w:tab/>
        <w:t>maintains a place of business;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(2)</w:t>
      </w:r>
      <w:r w:rsidRPr="00270A0F">
        <w:rPr>
          <w:rFonts w:cs="Times New Roman"/>
          <w:color w:val="000000" w:themeColor="text1"/>
          <w:szCs w:val="18"/>
          <w:u w:color="000000" w:themeColor="text1"/>
        </w:rPr>
        <w:tab/>
        <w:t>qualifies to do business;</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(3)</w:t>
      </w:r>
      <w:r w:rsidRPr="00270A0F">
        <w:rPr>
          <w:rFonts w:cs="Times New Roman"/>
          <w:color w:val="000000" w:themeColor="text1"/>
          <w:szCs w:val="18"/>
          <w:u w:color="000000" w:themeColor="text1"/>
        </w:rPr>
        <w:tab/>
        <w:t xml:space="preserve">solicits and receives purchases or orders by an agent, an independent contractor, a representative, an Internet website, or any other means; </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(4)</w:t>
      </w:r>
      <w:r w:rsidRPr="00270A0F">
        <w:rPr>
          <w:rFonts w:cs="Times New Roman"/>
          <w:color w:val="000000" w:themeColor="text1"/>
          <w:szCs w:val="18"/>
          <w:u w:color="000000" w:themeColor="text1"/>
        </w:rPr>
        <w:tab/>
        <w:t>distributes catalogs, or other advertising matter, and by reason of that distribution receives and accepts orders from residents within the State;</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(5)</w:t>
      </w:r>
      <w:r w:rsidRPr="00270A0F">
        <w:rPr>
          <w:rFonts w:cs="Times New Roman"/>
          <w:color w:val="000000" w:themeColor="text1"/>
          <w:szCs w:val="18"/>
          <w:u w:color="000000" w:themeColor="text1"/>
        </w:rPr>
        <w:tab/>
        <w:t>operates as a marketplace facilitator; or</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270A0F">
        <w:rPr>
          <w:rFonts w:cs="Times New Roman"/>
          <w:color w:val="000000" w:themeColor="text1"/>
          <w:szCs w:val="18"/>
          <w:u w:color="000000" w:themeColor="text1"/>
        </w:rPr>
        <w:tab/>
      </w:r>
      <w:r w:rsidRPr="00270A0F">
        <w:rPr>
          <w:rFonts w:cs="Times New Roman"/>
          <w:color w:val="000000" w:themeColor="text1"/>
          <w:szCs w:val="18"/>
          <w:u w:color="000000" w:themeColor="text1"/>
        </w:rPr>
        <w:tab/>
        <w:t>(6)</w:t>
      </w:r>
      <w:r w:rsidRPr="00270A0F">
        <w:rPr>
          <w:rFonts w:cs="Times New Roman"/>
          <w:color w:val="000000" w:themeColor="text1"/>
          <w:szCs w:val="18"/>
          <w:u w:color="000000" w:themeColor="text1"/>
        </w:rPr>
        <w:tab/>
        <w:t>meets constitutional standards for economic nexus with South Carolina for purposes of the sales and use tax.”</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4E251C"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Pr>
          <w:rFonts w:cs="Times New Roman"/>
          <w:b/>
          <w:color w:val="000000" w:themeColor="text1"/>
          <w:szCs w:val="18"/>
          <w:u w:color="000000" w:themeColor="text1"/>
        </w:rPr>
        <w:t>Time effective</w:t>
      </w: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0532F3" w:rsidRPr="00270A0F"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0A0F">
        <w:rPr>
          <w:rFonts w:cs="Times New Roman"/>
          <w:color w:val="000000" w:themeColor="text1"/>
          <w:szCs w:val="18"/>
          <w:u w:color="000000" w:themeColor="text1"/>
        </w:rPr>
        <w:t>SECTION</w:t>
      </w:r>
      <w:r w:rsidRPr="00270A0F">
        <w:rPr>
          <w:rFonts w:cs="Times New Roman"/>
          <w:color w:val="000000" w:themeColor="text1"/>
          <w:szCs w:val="18"/>
          <w:u w:color="000000" w:themeColor="text1"/>
        </w:rPr>
        <w:tab/>
        <w:t>7. This act takes effect upon approval by the Governor.</w:t>
      </w: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532F3" w:rsidRDefault="000532F3"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25</w:t>
      </w:r>
      <w:r>
        <w:rPr>
          <w:color w:val="000000" w:themeColor="text1"/>
          <w:vertAlign w:val="superscript"/>
        </w:rPr>
        <w:t>th</w:t>
      </w:r>
      <w:r>
        <w:rPr>
          <w:color w:val="000000" w:themeColor="text1"/>
        </w:rPr>
        <w:t xml:space="preserve"> day of April, 2019.</w:t>
      </w:r>
    </w:p>
    <w:p w:rsidR="000532F3" w:rsidRDefault="000532F3" w:rsidP="000532F3">
      <w:pPr>
        <w:jc w:val="both"/>
        <w:rPr>
          <w:color w:val="000000" w:themeColor="text1"/>
        </w:rPr>
      </w:pPr>
    </w:p>
    <w:p w:rsidR="000532F3" w:rsidRDefault="000532F3" w:rsidP="000532F3">
      <w:pPr>
        <w:jc w:val="both"/>
        <w:rPr>
          <w:color w:val="000000" w:themeColor="text1"/>
        </w:rPr>
      </w:pPr>
      <w:r>
        <w:rPr>
          <w:color w:val="000000" w:themeColor="text1"/>
        </w:rPr>
        <w:t>Approved the 26</w:t>
      </w:r>
      <w:r w:rsidRPr="00C71084">
        <w:rPr>
          <w:color w:val="000000" w:themeColor="text1"/>
          <w:vertAlign w:val="superscript"/>
        </w:rPr>
        <w:t>th</w:t>
      </w:r>
      <w:r>
        <w:rPr>
          <w:color w:val="000000" w:themeColor="text1"/>
        </w:rPr>
        <w:t xml:space="preserve"> day of April, 2019. </w:t>
      </w:r>
    </w:p>
    <w:p w:rsidR="000532F3" w:rsidRDefault="000532F3" w:rsidP="000532F3">
      <w:pPr>
        <w:jc w:val="center"/>
        <w:rPr>
          <w:color w:val="000000" w:themeColor="text1"/>
        </w:rPr>
      </w:pPr>
    </w:p>
    <w:p w:rsidR="000532F3" w:rsidRDefault="000532F3" w:rsidP="000532F3">
      <w:pPr>
        <w:jc w:val="center"/>
        <w:rPr>
          <w:color w:val="000000" w:themeColor="text1"/>
        </w:rPr>
      </w:pPr>
      <w:r>
        <w:rPr>
          <w:color w:val="000000" w:themeColor="text1"/>
        </w:rPr>
        <w:t>__________</w:t>
      </w:r>
    </w:p>
    <w:p w:rsidR="00044F25" w:rsidRPr="007B1FB5" w:rsidRDefault="00044F25" w:rsidP="000532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44F25" w:rsidRPr="007B1FB5" w:rsidSect="00044F2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3F7" w:rsidRDefault="00DD53F7" w:rsidP="007D5FAC">
      <w:r>
        <w:separator/>
      </w:r>
    </w:p>
  </w:endnote>
  <w:endnote w:type="continuationSeparator" w:id="0">
    <w:p w:rsidR="00DD53F7" w:rsidRDefault="00DD53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25" w:rsidRPr="00044F25" w:rsidRDefault="00044F25" w:rsidP="00044F2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665E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F25" w:rsidRDefault="00044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3F7" w:rsidRDefault="00DD53F7" w:rsidP="007D5FAC">
      <w:r>
        <w:separator/>
      </w:r>
    </w:p>
  </w:footnote>
  <w:footnote w:type="continuationSeparator" w:id="0">
    <w:p w:rsidR="00DD53F7" w:rsidRDefault="00DD53F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214"/>
    <w:docVar w:name="ActSecretary" w:val="Downey"/>
    <w:docVar w:name="ActSIdno" w:val="(34)  214DG19"/>
    <w:docVar w:name="clipname" w:val="214DG19"/>
    <w:docVar w:name="dvBillNumber" w:val="214"/>
    <w:docVar w:name="dvBillNumberPrefix" w:val="S"/>
    <w:docVar w:name="dvOriginalBody" w:val="Senate"/>
    <w:docVar w:name="OrigSENATEBillNo" w:val="214"/>
    <w:docVar w:name="SENATEACTFULLPATH" w:val="L:\COUNCIL\ACTS\214DG19.DOCX"/>
    <w:docVar w:name="WhatActtype" w:val="AN ACT"/>
  </w:docVars>
  <w:rsids>
    <w:rsidRoot w:val="00DD53F7"/>
    <w:rsid w:val="00002DE0"/>
    <w:rsid w:val="00017F29"/>
    <w:rsid w:val="00020349"/>
    <w:rsid w:val="00021B0B"/>
    <w:rsid w:val="00030487"/>
    <w:rsid w:val="00040C05"/>
    <w:rsid w:val="00044F25"/>
    <w:rsid w:val="0004579B"/>
    <w:rsid w:val="00051B4F"/>
    <w:rsid w:val="000532F3"/>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2E9F"/>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368"/>
    <w:rsid w:val="001C6957"/>
    <w:rsid w:val="001C6B12"/>
    <w:rsid w:val="001D279C"/>
    <w:rsid w:val="001D550F"/>
    <w:rsid w:val="001D5B5B"/>
    <w:rsid w:val="001D61A9"/>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5EA"/>
    <w:rsid w:val="002710C8"/>
    <w:rsid w:val="00273EA7"/>
    <w:rsid w:val="00274843"/>
    <w:rsid w:val="00275CBF"/>
    <w:rsid w:val="00276491"/>
    <w:rsid w:val="00276CCF"/>
    <w:rsid w:val="00277C27"/>
    <w:rsid w:val="00280582"/>
    <w:rsid w:val="00280946"/>
    <w:rsid w:val="0028169E"/>
    <w:rsid w:val="00283A7D"/>
    <w:rsid w:val="002851AC"/>
    <w:rsid w:val="00290B61"/>
    <w:rsid w:val="00291330"/>
    <w:rsid w:val="00291CD5"/>
    <w:rsid w:val="00291CF3"/>
    <w:rsid w:val="00293450"/>
    <w:rsid w:val="00294396"/>
    <w:rsid w:val="00296B4D"/>
    <w:rsid w:val="00297EE9"/>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8F9"/>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653"/>
    <w:rsid w:val="00400828"/>
    <w:rsid w:val="00404FB3"/>
    <w:rsid w:val="00412B47"/>
    <w:rsid w:val="004132C9"/>
    <w:rsid w:val="00414C2A"/>
    <w:rsid w:val="004157C4"/>
    <w:rsid w:val="0041760A"/>
    <w:rsid w:val="00417A9C"/>
    <w:rsid w:val="00423310"/>
    <w:rsid w:val="00427787"/>
    <w:rsid w:val="00427BCB"/>
    <w:rsid w:val="00430DA3"/>
    <w:rsid w:val="00432E09"/>
    <w:rsid w:val="00435D03"/>
    <w:rsid w:val="004374A9"/>
    <w:rsid w:val="004416FB"/>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51C"/>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14A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6EEE"/>
    <w:rsid w:val="007257FC"/>
    <w:rsid w:val="00731C9E"/>
    <w:rsid w:val="00734C77"/>
    <w:rsid w:val="00737039"/>
    <w:rsid w:val="007373C7"/>
    <w:rsid w:val="007469F9"/>
    <w:rsid w:val="0074783A"/>
    <w:rsid w:val="007514EF"/>
    <w:rsid w:val="00764BFB"/>
    <w:rsid w:val="00765D0A"/>
    <w:rsid w:val="007664A2"/>
    <w:rsid w:val="00770517"/>
    <w:rsid w:val="007746C2"/>
    <w:rsid w:val="00775216"/>
    <w:rsid w:val="00775B87"/>
    <w:rsid w:val="00784A23"/>
    <w:rsid w:val="007946C3"/>
    <w:rsid w:val="007A73EA"/>
    <w:rsid w:val="007B0E40"/>
    <w:rsid w:val="007B1FB5"/>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05C1"/>
    <w:rsid w:val="008733F2"/>
    <w:rsid w:val="008746A0"/>
    <w:rsid w:val="00875B4B"/>
    <w:rsid w:val="00877295"/>
    <w:rsid w:val="00883407"/>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0B16"/>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5B47"/>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3F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6D9"/>
    <w:rsid w:val="00F7296A"/>
    <w:rsid w:val="00F86999"/>
    <w:rsid w:val="00FA1013"/>
    <w:rsid w:val="00FA7E14"/>
    <w:rsid w:val="00FB1A6A"/>
    <w:rsid w:val="00FB471B"/>
    <w:rsid w:val="00FB63F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00A031B-498B-4914-ABD5-6C0BC519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44F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B5B4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4F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D6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08.docx" TargetMode="External"/><Relationship Id="rId13" Type="http://schemas.openxmlformats.org/officeDocument/2006/relationships/hyperlink" Target="file:///h:\sj\20190313.docx" TargetMode="External"/><Relationship Id="rId18" Type="http://schemas.openxmlformats.org/officeDocument/2006/relationships/hyperlink" Target="file:///h:\hj\20190327.docx" TargetMode="External"/><Relationship Id="rId26" Type="http://schemas.openxmlformats.org/officeDocument/2006/relationships/hyperlink" Target="file:///p:\pprever\2019-20\214_20181212.docx" TargetMode="External"/><Relationship Id="rId3" Type="http://schemas.openxmlformats.org/officeDocument/2006/relationships/settings" Target="settings.xml"/><Relationship Id="rId21" Type="http://schemas.openxmlformats.org/officeDocument/2006/relationships/hyperlink" Target="file:///h:\hj\20190404.docx" TargetMode="External"/><Relationship Id="rId34" Type="http://schemas.openxmlformats.org/officeDocument/2006/relationships/fontTable" Target="fontTable.xml"/><Relationship Id="rId7" Type="http://schemas.openxmlformats.org/officeDocument/2006/relationships/hyperlink" Target="file:///h:\sj\20190108.docx" TargetMode="External"/><Relationship Id="rId12" Type="http://schemas.openxmlformats.org/officeDocument/2006/relationships/hyperlink" Target="file:///h:\sj\20190313.docx" TargetMode="External"/><Relationship Id="rId17" Type="http://schemas.openxmlformats.org/officeDocument/2006/relationships/hyperlink" Target="file:///h:\hj\20190319.docx" TargetMode="External"/><Relationship Id="rId25" Type="http://schemas.openxmlformats.org/officeDocument/2006/relationships/hyperlink" Target="http://www.scstatehouse.gov/billsearch.php?billnumbers=214&amp;session=123&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190319.docx" TargetMode="External"/><Relationship Id="rId20" Type="http://schemas.openxmlformats.org/officeDocument/2006/relationships/hyperlink" Target="file:///h:\hj\20190404.docx" TargetMode="External"/><Relationship Id="rId29" Type="http://schemas.openxmlformats.org/officeDocument/2006/relationships/hyperlink" Target="file:///p:\pprever\2019-20\214_201901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129.docx" TargetMode="External"/><Relationship Id="rId24" Type="http://schemas.openxmlformats.org/officeDocument/2006/relationships/hyperlink" Target="file:///h:\sj\20190425.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313.docx" TargetMode="External"/><Relationship Id="rId23" Type="http://schemas.openxmlformats.org/officeDocument/2006/relationships/hyperlink" Target="file:///h:\hj\20190405.docx" TargetMode="External"/><Relationship Id="rId28" Type="http://schemas.openxmlformats.org/officeDocument/2006/relationships/hyperlink" Target="file:///p:\pprever\2019-20\214_20190117.docx" TargetMode="External"/><Relationship Id="rId10" Type="http://schemas.openxmlformats.org/officeDocument/2006/relationships/hyperlink" Target="file:///h:\sj\20190123.docx" TargetMode="External"/><Relationship Id="rId19" Type="http://schemas.openxmlformats.org/officeDocument/2006/relationships/hyperlink" Target="file:///h:\hj\20190402.docx" TargetMode="External"/><Relationship Id="rId31" Type="http://schemas.openxmlformats.org/officeDocument/2006/relationships/hyperlink" Target="file:///p:\pprever\2019-20\214_20190327.docx" TargetMode="External"/><Relationship Id="rId4" Type="http://schemas.openxmlformats.org/officeDocument/2006/relationships/webSettings" Target="webSettings.xml"/><Relationship Id="rId9" Type="http://schemas.openxmlformats.org/officeDocument/2006/relationships/hyperlink" Target="file:///h:\sj\20190116.docx" TargetMode="External"/><Relationship Id="rId14" Type="http://schemas.openxmlformats.org/officeDocument/2006/relationships/hyperlink" Target="file:///h:\sj\20190313.docx" TargetMode="External"/><Relationship Id="rId22" Type="http://schemas.openxmlformats.org/officeDocument/2006/relationships/hyperlink" Target="file:///h:\hj\20190404.docx" TargetMode="External"/><Relationship Id="rId27" Type="http://schemas.openxmlformats.org/officeDocument/2006/relationships/hyperlink" Target="file:///p:\pprever\2019-20\214_20190116.docx" TargetMode="External"/><Relationship Id="rId30" Type="http://schemas.openxmlformats.org/officeDocument/2006/relationships/hyperlink" Target="file:///p:\pprever\2019-20\214_20190313.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2A1C-742B-4166-898C-13E10292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121C7904</Template>
  <TotalTime>0</TotalTime>
  <Pages>6</Pages>
  <Words>1417</Words>
  <Characters>7797</Characters>
  <Application>Microsoft Office Word</Application>
  <DocSecurity>0</DocSecurity>
  <Lines>708</Lines>
  <Paragraphs>400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214: Sales tax definitions - South Carolina Legislature Online</dc:title>
  <dc:subject/>
  <dc:creator>Niki Downey</dc:creator>
  <cp:keywords/>
  <dc:description/>
  <cp:lastModifiedBy>Lavarres Lynch</cp:lastModifiedBy>
  <cp:revision>2</cp:revision>
  <cp:lastPrinted>2019-04-08T16:37:00Z</cp:lastPrinted>
  <dcterms:created xsi:type="dcterms:W3CDTF">2019-05-07T16:05:00Z</dcterms:created>
  <dcterms:modified xsi:type="dcterms:W3CDTF">2019-05-07T16:05:00Z</dcterms:modified>
</cp:coreProperties>
</file>