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6C06">
        <w:rPr>
          <w:rFonts w:cs="Times New Roman"/>
          <w:b/>
        </w:rPr>
        <w:t>South Carolina General Assembly</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6C06">
        <w:rPr>
          <w:rFonts w:cs="Times New Roman"/>
        </w:rPr>
        <w:t>123rd Session, 2019-2020</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Pr="00F66C06" w:rsidRDefault="00275828"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A146, R152, S217</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b/>
        </w:rPr>
        <w:t>STATUS INFORMATION</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rPr>
        <w:t>General Bill</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rPr>
        <w:t>Sponsors: Senators Kimpson, Campsen, Senn and Scott</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rPr>
        <w:t>Document Path: l:\s-res\mek\003atax.kmm.mek.docx</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rPr>
        <w:t>Companion/Similar bill(s): 3132, 4674</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0521" w:rsidRDefault="00EC0521"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EC0521" w:rsidRDefault="00EC0521"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23, 2019</w:t>
      </w:r>
    </w:p>
    <w:p w:rsidR="00EC0521" w:rsidRDefault="00EC0521"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September 22, 2020</w:t>
      </w:r>
    </w:p>
    <w:p w:rsidR="00EC0521" w:rsidRDefault="00EC0521"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September 23, 2020</w:t>
      </w:r>
    </w:p>
    <w:p w:rsidR="00EC0521" w:rsidRDefault="00EC0521"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September 28, 2020, Signed</w:t>
      </w:r>
    </w:p>
    <w:p w:rsidR="00EC0521" w:rsidRDefault="00EC0521"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rPr>
        <w:t>Summary: Accommodations and hospitality tax expenditures</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Pr="00F66C06" w:rsidRDefault="00F66C06" w:rsidP="00F66C06">
      <w:pPr>
        <w:widowControl w:val="0"/>
        <w:tabs>
          <w:tab w:val="center" w:pos="590"/>
          <w:tab w:val="center" w:pos="1440"/>
          <w:tab w:val="left" w:pos="1872"/>
          <w:tab w:val="left" w:pos="9187"/>
        </w:tabs>
        <w:rPr>
          <w:rFonts w:cs="Times New Roman"/>
        </w:rPr>
      </w:pPr>
      <w:r w:rsidRPr="00F66C06">
        <w:rPr>
          <w:rFonts w:cs="Times New Roman"/>
          <w:b/>
        </w:rPr>
        <w:t>HISTORY OF LEGISLATIVE ACTIONS</w:t>
      </w:r>
    </w:p>
    <w:p w:rsidR="00F66C06" w:rsidRPr="00F66C06" w:rsidRDefault="00F66C06" w:rsidP="00F66C06">
      <w:pPr>
        <w:widowControl w:val="0"/>
        <w:tabs>
          <w:tab w:val="center" w:pos="590"/>
          <w:tab w:val="center" w:pos="1440"/>
          <w:tab w:val="left" w:pos="1872"/>
          <w:tab w:val="left" w:pos="9187"/>
        </w:tabs>
        <w:rPr>
          <w:rFonts w:cs="Times New Roman"/>
        </w:rPr>
      </w:pPr>
    </w:p>
    <w:p w:rsidR="00F66C06" w:rsidRPr="00F66C06" w:rsidRDefault="00F66C06" w:rsidP="00F66C06">
      <w:pPr>
        <w:widowControl w:val="0"/>
        <w:tabs>
          <w:tab w:val="center" w:pos="590"/>
          <w:tab w:val="center" w:pos="1440"/>
          <w:tab w:val="left" w:pos="1872"/>
          <w:tab w:val="left" w:pos="9187"/>
        </w:tabs>
        <w:rPr>
          <w:rFonts w:cs="Times New Roman"/>
        </w:rPr>
      </w:pPr>
      <w:r w:rsidRPr="00F66C06">
        <w:rPr>
          <w:rFonts w:cs="Times New Roman"/>
          <w:u w:val="single"/>
        </w:rPr>
        <w:tab/>
        <w:t>Date</w:t>
      </w:r>
      <w:r w:rsidRPr="00F66C06">
        <w:rPr>
          <w:rFonts w:cs="Times New Roman"/>
          <w:u w:val="single"/>
        </w:rPr>
        <w:tab/>
        <w:t>Body</w:t>
      </w:r>
      <w:r w:rsidRPr="00F66C06">
        <w:rPr>
          <w:rFonts w:cs="Times New Roman"/>
          <w:u w:val="single"/>
        </w:rPr>
        <w:tab/>
        <w:t>Action Description with journal page number</w:t>
      </w:r>
      <w:r w:rsidRPr="00F66C06">
        <w:rPr>
          <w:rFonts w:cs="Times New Roman"/>
          <w:u w:val="single"/>
        </w:rPr>
        <w:tab/>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Prefiled</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t xml:space="preserve">Referred to Committee on </w:t>
      </w:r>
      <w:r w:rsidRPr="003434C0">
        <w:rPr>
          <w:rFonts w:cs="Times New Roman"/>
          <w:b/>
        </w:rPr>
        <w:t>Finance</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Introduced and read first time (</w:t>
      </w:r>
      <w:hyperlink r:id="rId6" w:history="1">
        <w:r w:rsidRPr="003434C0">
          <w:rPr>
            <w:rStyle w:val="Hyperlink"/>
            <w:rFonts w:cs="Times New Roman"/>
          </w:rPr>
          <w:t>Senate Journal</w:t>
        </w:r>
        <w:r w:rsidRPr="003434C0">
          <w:rPr>
            <w:rStyle w:val="Hyperlink"/>
            <w:rFonts w:cs="Times New Roman"/>
          </w:rPr>
          <w:noBreakHyphen/>
          <w:t>page 137</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Referred to Committee on </w:t>
      </w:r>
      <w:r w:rsidRPr="003434C0">
        <w:rPr>
          <w:rFonts w:cs="Times New Roman"/>
          <w:b/>
        </w:rPr>
        <w:t>Finance</w:t>
      </w:r>
      <w:r>
        <w:rPr>
          <w:rFonts w:cs="Times New Roman"/>
        </w:rPr>
        <w:t xml:space="preserve"> (</w:t>
      </w:r>
      <w:hyperlink r:id="rId7" w:history="1">
        <w:r w:rsidRPr="003434C0">
          <w:rPr>
            <w:rStyle w:val="Hyperlink"/>
            <w:rFonts w:cs="Times New Roman"/>
          </w:rPr>
          <w:t>Senate Journal</w:t>
        </w:r>
        <w:r w:rsidRPr="003434C0">
          <w:rPr>
            <w:rStyle w:val="Hyperlink"/>
            <w:rFonts w:cs="Times New Roman"/>
          </w:rPr>
          <w:noBreakHyphen/>
          <w:t>page 137</w:t>
        </w:r>
      </w:hyperlink>
      <w:bookmarkStart w:id="0" w:name="_GoBack"/>
      <w:bookmarkEnd w:id="0"/>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Senate</w:t>
      </w:r>
      <w:r>
        <w:rPr>
          <w:rFonts w:cs="Times New Roman"/>
        </w:rPr>
        <w:tab/>
        <w:t xml:space="preserve">Committee report: Favorable with amendment </w:t>
      </w:r>
      <w:r w:rsidRPr="003434C0">
        <w:rPr>
          <w:rFonts w:cs="Times New Roman"/>
          <w:b/>
        </w:rPr>
        <w:t>Finance</w:t>
      </w:r>
      <w:r>
        <w:rPr>
          <w:rFonts w:cs="Times New Roman"/>
        </w:rPr>
        <w:t xml:space="preserve"> (</w:t>
      </w:r>
      <w:hyperlink r:id="rId8" w:history="1">
        <w:r w:rsidRPr="003434C0">
          <w:rPr>
            <w:rStyle w:val="Hyperlink"/>
            <w:rFonts w:cs="Times New Roman"/>
          </w:rPr>
          <w:t>Senate Journal</w:t>
        </w:r>
        <w:r w:rsidRPr="003434C0">
          <w:rPr>
            <w:rStyle w:val="Hyperlink"/>
            <w:rFonts w:cs="Times New Roman"/>
          </w:rPr>
          <w:noBreakHyphen/>
          <w:t>page 8</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1/17/2019</w:t>
      </w:r>
      <w:r>
        <w:rPr>
          <w:rFonts w:cs="Times New Roman"/>
        </w:rPr>
        <w:tab/>
      </w:r>
      <w:r>
        <w:rPr>
          <w:rFonts w:cs="Times New Roman"/>
        </w:rPr>
        <w:tab/>
        <w:t>Scrivener's error corrected</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1/18/2019</w:t>
      </w:r>
      <w:r>
        <w:rPr>
          <w:rFonts w:cs="Times New Roman"/>
        </w:rPr>
        <w:tab/>
      </w:r>
      <w:r>
        <w:rPr>
          <w:rFonts w:cs="Times New Roman"/>
        </w:rPr>
        <w:tab/>
        <w:t>Scrivener's error corrected</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t>Committee Amendment Adopted (</w:t>
      </w:r>
      <w:hyperlink r:id="rId9" w:history="1">
        <w:r w:rsidRPr="003434C0">
          <w:rPr>
            <w:rStyle w:val="Hyperlink"/>
            <w:rFonts w:cs="Times New Roman"/>
          </w:rPr>
          <w:t>Senate Journal</w:t>
        </w:r>
        <w:r w:rsidRPr="003434C0">
          <w:rPr>
            <w:rStyle w:val="Hyperlink"/>
            <w:rFonts w:cs="Times New Roman"/>
          </w:rPr>
          <w:noBreakHyphen/>
          <w:t>page 18</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Senate</w:t>
      </w:r>
      <w:r>
        <w:rPr>
          <w:rFonts w:cs="Times New Roman"/>
        </w:rPr>
        <w:tab/>
        <w:t>Read second time (</w:t>
      </w:r>
      <w:hyperlink r:id="rId10" w:history="1">
        <w:r w:rsidRPr="003434C0">
          <w:rPr>
            <w:rStyle w:val="Hyperlink"/>
            <w:rFonts w:cs="Times New Roman"/>
          </w:rPr>
          <w:t>Senate Journal</w:t>
        </w:r>
        <w:r w:rsidRPr="003434C0">
          <w:rPr>
            <w:rStyle w:val="Hyperlink"/>
            <w:rFonts w:cs="Times New Roman"/>
          </w:rPr>
          <w:noBreakHyphen/>
          <w:t>page 18</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t>Read third time and sent to House (</w:t>
      </w:r>
      <w:hyperlink r:id="rId11" w:history="1">
        <w:r w:rsidRPr="003434C0">
          <w:rPr>
            <w:rStyle w:val="Hyperlink"/>
            <w:rFonts w:cs="Times New Roman"/>
          </w:rPr>
          <w:t>Senate Journal</w:t>
        </w:r>
        <w:r w:rsidRPr="003434C0">
          <w:rPr>
            <w:rStyle w:val="Hyperlink"/>
            <w:rFonts w:cs="Times New Roman"/>
          </w:rPr>
          <w:noBreakHyphen/>
          <w:t>page 10</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Senate</w:t>
      </w:r>
      <w:r>
        <w:rPr>
          <w:rFonts w:cs="Times New Roman"/>
        </w:rPr>
        <w:tab/>
        <w:t>Roll call Ayes</w:t>
      </w:r>
      <w:r>
        <w:rPr>
          <w:rFonts w:cs="Times New Roman"/>
        </w:rPr>
        <w:noBreakHyphen/>
        <w:t>34  Nays</w:t>
      </w:r>
      <w:r>
        <w:rPr>
          <w:rFonts w:cs="Times New Roman"/>
        </w:rPr>
        <w:noBreakHyphen/>
        <w:t>2 (</w:t>
      </w:r>
      <w:hyperlink r:id="rId12" w:history="1">
        <w:r w:rsidRPr="003434C0">
          <w:rPr>
            <w:rStyle w:val="Hyperlink"/>
            <w:rFonts w:cs="Times New Roman"/>
          </w:rPr>
          <w:t>Senate Journal</w:t>
        </w:r>
        <w:r w:rsidRPr="003434C0">
          <w:rPr>
            <w:rStyle w:val="Hyperlink"/>
            <w:rFonts w:cs="Times New Roman"/>
          </w:rPr>
          <w:noBreakHyphen/>
          <w:t>page 10</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Introduced and read first time (</w:t>
      </w:r>
      <w:hyperlink r:id="rId13" w:history="1">
        <w:r w:rsidRPr="003434C0">
          <w:rPr>
            <w:rStyle w:val="Hyperlink"/>
            <w:rFonts w:cs="Times New Roman"/>
          </w:rPr>
          <w:t>House Journal</w:t>
        </w:r>
        <w:r w:rsidRPr="003434C0">
          <w:rPr>
            <w:rStyle w:val="Hyperlink"/>
            <w:rFonts w:cs="Times New Roman"/>
          </w:rPr>
          <w:noBreakHyphen/>
          <w:t>page 12</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 xml:space="preserve">Referred to Committee on </w:t>
      </w:r>
      <w:r w:rsidRPr="003434C0">
        <w:rPr>
          <w:rFonts w:cs="Times New Roman"/>
          <w:b/>
        </w:rPr>
        <w:t>Ways and Means</w:t>
      </w:r>
      <w:r>
        <w:rPr>
          <w:rFonts w:cs="Times New Roman"/>
        </w:rPr>
        <w:t xml:space="preserve"> (</w:t>
      </w:r>
      <w:hyperlink r:id="rId14" w:history="1">
        <w:r w:rsidRPr="003434C0">
          <w:rPr>
            <w:rStyle w:val="Hyperlink"/>
            <w:rFonts w:cs="Times New Roman"/>
          </w:rPr>
          <w:t>House Journal</w:t>
        </w:r>
        <w:r w:rsidRPr="003434C0">
          <w:rPr>
            <w:rStyle w:val="Hyperlink"/>
            <w:rFonts w:cs="Times New Roman"/>
          </w:rPr>
          <w:noBreakHyphen/>
          <w:t>page 12</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House</w:t>
      </w:r>
      <w:r>
        <w:rPr>
          <w:rFonts w:cs="Times New Roman"/>
        </w:rPr>
        <w:tab/>
        <w:t xml:space="preserve">Committee report: Favorable with amendment </w:t>
      </w:r>
      <w:r w:rsidRPr="003434C0">
        <w:rPr>
          <w:rFonts w:cs="Times New Roman"/>
          <w:b/>
        </w:rPr>
        <w:t>Ways and Means</w:t>
      </w:r>
      <w:r>
        <w:rPr>
          <w:rFonts w:cs="Times New Roman"/>
        </w:rPr>
        <w:t xml:space="preserve"> (</w:t>
      </w:r>
      <w:hyperlink r:id="rId15" w:history="1">
        <w:r w:rsidRPr="003434C0">
          <w:rPr>
            <w:rStyle w:val="Hyperlink"/>
            <w:rFonts w:cs="Times New Roman"/>
          </w:rPr>
          <w:t>House Journal</w:t>
        </w:r>
        <w:r w:rsidRPr="003434C0">
          <w:rPr>
            <w:rStyle w:val="Hyperlink"/>
            <w:rFonts w:cs="Times New Roman"/>
          </w:rPr>
          <w:noBreakHyphen/>
          <w:t>page 63</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Amended (</w:t>
      </w:r>
      <w:hyperlink r:id="rId16" w:history="1">
        <w:r w:rsidRPr="003434C0">
          <w:rPr>
            <w:rStyle w:val="Hyperlink"/>
            <w:rFonts w:cs="Times New Roman"/>
          </w:rPr>
          <w:t>House Journal</w:t>
        </w:r>
        <w:r w:rsidRPr="003434C0">
          <w:rPr>
            <w:rStyle w:val="Hyperlink"/>
            <w:rFonts w:cs="Times New Roman"/>
          </w:rPr>
          <w:noBreakHyphen/>
          <w:t>page 27</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Requests for debate</w:t>
      </w:r>
      <w:r>
        <w:rPr>
          <w:rFonts w:cs="Times New Roman"/>
        </w:rPr>
        <w:noBreakHyphen/>
        <w:t>Rep(s).  King, Hill, Toole, Rose, McDaniel, Herberksman, Henderson Myers, Calhoon, Hart, GR Smith, Haddon, Bales, R. Williams, Brawley, Hosey, and McKnight (</w:t>
      </w:r>
      <w:hyperlink r:id="rId17" w:history="1">
        <w:r w:rsidRPr="003434C0">
          <w:rPr>
            <w:rStyle w:val="Hyperlink"/>
            <w:rFonts w:cs="Times New Roman"/>
          </w:rPr>
          <w:t>House Journal</w:t>
        </w:r>
        <w:r w:rsidRPr="003434C0">
          <w:rPr>
            <w:rStyle w:val="Hyperlink"/>
            <w:rFonts w:cs="Times New Roman"/>
          </w:rPr>
          <w:noBreakHyphen/>
          <w:t>page 27</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Requests for debate removed</w:t>
      </w:r>
      <w:r>
        <w:rPr>
          <w:rFonts w:cs="Times New Roman"/>
        </w:rPr>
        <w:noBreakHyphen/>
        <w:t>Rep(s).  McKnight, Hosey, GR Smith, King, McDaniel, Brawley, Herbkersman, Henderson Myers, R. Williams, and Rose (</w:t>
      </w:r>
      <w:hyperlink r:id="rId18" w:history="1">
        <w:r w:rsidRPr="003434C0">
          <w:rPr>
            <w:rStyle w:val="Hyperlink"/>
            <w:rFonts w:cs="Times New Roman"/>
          </w:rPr>
          <w:t>House Journal</w:t>
        </w:r>
        <w:r w:rsidRPr="003434C0">
          <w:rPr>
            <w:rStyle w:val="Hyperlink"/>
            <w:rFonts w:cs="Times New Roman"/>
          </w:rPr>
          <w:noBreakHyphen/>
          <w:t>page 57</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Requests for debate removed</w:t>
      </w:r>
      <w:r>
        <w:rPr>
          <w:rFonts w:cs="Times New Roman"/>
        </w:rPr>
        <w:noBreakHyphen/>
        <w:t>Rep(s).  Calhoon and Haddon (</w:t>
      </w:r>
      <w:hyperlink r:id="rId19" w:history="1">
        <w:r w:rsidRPr="003434C0">
          <w:rPr>
            <w:rStyle w:val="Hyperlink"/>
            <w:rFonts w:cs="Times New Roman"/>
          </w:rPr>
          <w:t>House Journal</w:t>
        </w:r>
        <w:r w:rsidRPr="003434C0">
          <w:rPr>
            <w:rStyle w:val="Hyperlink"/>
            <w:rFonts w:cs="Times New Roman"/>
          </w:rPr>
          <w:noBreakHyphen/>
          <w:t>page 99</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Amended (</w:t>
      </w:r>
      <w:hyperlink r:id="rId20" w:history="1">
        <w:r w:rsidRPr="003434C0">
          <w:rPr>
            <w:rStyle w:val="Hyperlink"/>
            <w:rFonts w:cs="Times New Roman"/>
          </w:rPr>
          <w:t>House Journal</w:t>
        </w:r>
        <w:r w:rsidRPr="003434C0">
          <w:rPr>
            <w:rStyle w:val="Hyperlink"/>
            <w:rFonts w:cs="Times New Roman"/>
          </w:rPr>
          <w:noBreakHyphen/>
          <w:t>page 99</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Read second time (</w:t>
      </w:r>
      <w:hyperlink r:id="rId21" w:history="1">
        <w:r w:rsidRPr="003434C0">
          <w:rPr>
            <w:rStyle w:val="Hyperlink"/>
            <w:rFonts w:cs="Times New Roman"/>
          </w:rPr>
          <w:t>House Journal</w:t>
        </w:r>
        <w:r w:rsidRPr="003434C0">
          <w:rPr>
            <w:rStyle w:val="Hyperlink"/>
            <w:rFonts w:cs="Times New Roman"/>
          </w:rPr>
          <w:noBreakHyphen/>
          <w:t>page 99</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Roll call Yeas</w:t>
      </w:r>
      <w:r>
        <w:rPr>
          <w:rFonts w:cs="Times New Roman"/>
        </w:rPr>
        <w:noBreakHyphen/>
        <w:t>87  Nays</w:t>
      </w:r>
      <w:r>
        <w:rPr>
          <w:rFonts w:cs="Times New Roman"/>
        </w:rPr>
        <w:noBreakHyphen/>
        <w:t>15 (</w:t>
      </w:r>
      <w:hyperlink r:id="rId22" w:history="1">
        <w:r w:rsidRPr="003434C0">
          <w:rPr>
            <w:rStyle w:val="Hyperlink"/>
            <w:rFonts w:cs="Times New Roman"/>
          </w:rPr>
          <w:t>House Journal</w:t>
        </w:r>
        <w:r w:rsidRPr="003434C0">
          <w:rPr>
            <w:rStyle w:val="Hyperlink"/>
            <w:rFonts w:cs="Times New Roman"/>
          </w:rPr>
          <w:noBreakHyphen/>
          <w:t>page 99</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third time and returned to Senate with amendments (</w:t>
      </w:r>
      <w:hyperlink r:id="rId23" w:history="1">
        <w:r w:rsidRPr="003434C0">
          <w:rPr>
            <w:rStyle w:val="Hyperlink"/>
            <w:rFonts w:cs="Times New Roman"/>
          </w:rPr>
          <w:t>House Journal</w:t>
        </w:r>
        <w:r w:rsidRPr="003434C0">
          <w:rPr>
            <w:rStyle w:val="Hyperlink"/>
            <w:rFonts w:cs="Times New Roman"/>
          </w:rPr>
          <w:noBreakHyphen/>
          <w:t>page 8</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Concurred in House amendment and enrolled (</w:t>
      </w:r>
      <w:hyperlink r:id="rId24" w:history="1">
        <w:r w:rsidRPr="003434C0">
          <w:rPr>
            <w:rStyle w:val="Hyperlink"/>
            <w:rFonts w:cs="Times New Roman"/>
          </w:rPr>
          <w:t>Senate Journal</w:t>
        </w:r>
        <w:r w:rsidRPr="003434C0">
          <w:rPr>
            <w:rStyle w:val="Hyperlink"/>
            <w:rFonts w:cs="Times New Roman"/>
          </w:rPr>
          <w:noBreakHyphen/>
          <w:t>page 217</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Senate</w:t>
      </w:r>
      <w:r>
        <w:rPr>
          <w:rFonts w:cs="Times New Roman"/>
        </w:rPr>
        <w:tab/>
        <w:t>Roll call Ayes</w:t>
      </w:r>
      <w:r>
        <w:rPr>
          <w:rFonts w:cs="Times New Roman"/>
        </w:rPr>
        <w:noBreakHyphen/>
        <w:t>38  Nays</w:t>
      </w:r>
      <w:r>
        <w:rPr>
          <w:rFonts w:cs="Times New Roman"/>
        </w:rPr>
        <w:noBreakHyphen/>
        <w:t>1 (</w:t>
      </w:r>
      <w:hyperlink r:id="rId25" w:history="1">
        <w:r w:rsidRPr="003434C0">
          <w:rPr>
            <w:rStyle w:val="Hyperlink"/>
            <w:rFonts w:cs="Times New Roman"/>
          </w:rPr>
          <w:t>Senate Journal</w:t>
        </w:r>
        <w:r w:rsidRPr="003434C0">
          <w:rPr>
            <w:rStyle w:val="Hyperlink"/>
            <w:rFonts w:cs="Times New Roman"/>
          </w:rPr>
          <w:noBreakHyphen/>
          <w:t>page 217</w:t>
        </w:r>
      </w:hyperlink>
      <w:r>
        <w:rPr>
          <w:rFonts w:cs="Times New Roman"/>
        </w:rPr>
        <w:t>)</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152</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lastRenderedPageBreak/>
        <w:tab/>
        <w:t>9/28/2020</w:t>
      </w:r>
      <w:r>
        <w:rPr>
          <w:rFonts w:cs="Times New Roman"/>
        </w:rPr>
        <w:tab/>
      </w:r>
      <w:r>
        <w:rPr>
          <w:rFonts w:cs="Times New Roman"/>
        </w:rPr>
        <w:tab/>
        <w:t>Signed By Governor</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275828" w:rsidRDefault="00275828" w:rsidP="00275828">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146</w:t>
      </w:r>
    </w:p>
    <w:p w:rsidR="00275828" w:rsidRDefault="00275828" w:rsidP="00275828">
      <w:pPr>
        <w:widowControl w:val="0"/>
        <w:tabs>
          <w:tab w:val="right" w:pos="1008"/>
          <w:tab w:val="left" w:pos="1152"/>
          <w:tab w:val="left" w:pos="1872"/>
          <w:tab w:val="left" w:pos="9187"/>
        </w:tabs>
        <w:ind w:left="2088" w:hanging="2088"/>
        <w:rPr>
          <w:rFonts w:cs="Times New Roman"/>
        </w:rPr>
      </w:pPr>
    </w:p>
    <w:p w:rsidR="00F66C06" w:rsidRPr="00F66C06" w:rsidRDefault="00F66C06" w:rsidP="00F66C06">
      <w:pPr>
        <w:widowControl w:val="0"/>
        <w:tabs>
          <w:tab w:val="right" w:pos="1008"/>
          <w:tab w:val="left" w:pos="1152"/>
          <w:tab w:val="left" w:pos="1872"/>
          <w:tab w:val="left" w:pos="9187"/>
        </w:tabs>
        <w:ind w:left="2088" w:hanging="2088"/>
        <w:rPr>
          <w:rFonts w:cs="Times New Roman"/>
        </w:rPr>
      </w:pPr>
      <w:r w:rsidRPr="00F66C06">
        <w:rPr>
          <w:rFonts w:cs="Times New Roman"/>
        </w:rPr>
        <w:t xml:space="preserve">View the latest </w:t>
      </w:r>
      <w:hyperlink r:id="rId26" w:history="1">
        <w:r w:rsidRPr="00F66C06">
          <w:rPr>
            <w:rFonts w:cs="Times New Roman"/>
            <w:color w:val="0000FF" w:themeColor="hyperlink"/>
            <w:u w:val="single"/>
          </w:rPr>
          <w:t>legislative information</w:t>
        </w:r>
      </w:hyperlink>
      <w:r w:rsidRPr="00F66C06">
        <w:rPr>
          <w:rFonts w:cs="Times New Roman"/>
        </w:rPr>
        <w:t xml:space="preserve"> at the website</w:t>
      </w:r>
    </w:p>
    <w:p w:rsidR="00F66C06" w:rsidRPr="00F66C06" w:rsidRDefault="00F66C06" w:rsidP="00F66C06">
      <w:pPr>
        <w:widowControl w:val="0"/>
        <w:tabs>
          <w:tab w:val="right" w:pos="1008"/>
          <w:tab w:val="left" w:pos="1152"/>
          <w:tab w:val="left" w:pos="1872"/>
          <w:tab w:val="left" w:pos="9187"/>
        </w:tabs>
        <w:ind w:left="2088" w:hanging="2088"/>
        <w:rPr>
          <w:rFonts w:cs="Times New Roman"/>
        </w:rPr>
      </w:pPr>
    </w:p>
    <w:p w:rsidR="00F66C06" w:rsidRPr="00F66C06" w:rsidRDefault="00F66C06" w:rsidP="00F66C06">
      <w:pPr>
        <w:widowControl w:val="0"/>
        <w:tabs>
          <w:tab w:val="right" w:pos="1008"/>
          <w:tab w:val="left" w:pos="1152"/>
          <w:tab w:val="left" w:pos="1872"/>
          <w:tab w:val="left" w:pos="9187"/>
        </w:tabs>
        <w:ind w:left="2088" w:hanging="2088"/>
        <w:rPr>
          <w:rFonts w:cs="Times New Roman"/>
        </w:rPr>
      </w:pP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6C06">
        <w:rPr>
          <w:rFonts w:cs="Times New Roman"/>
          <w:b/>
        </w:rPr>
        <w:t>VERSIONS OF THIS BILL</w:t>
      </w:r>
    </w:p>
    <w:p w:rsidR="00F66C06" w:rsidRPr="00F66C06" w:rsidRDefault="00F66C06"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Pr="00F66C06" w:rsidRDefault="000D303C" w:rsidP="00F66C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F66C06" w:rsidRPr="00F66C06">
          <w:rPr>
            <w:rFonts w:cs="Times New Roman"/>
            <w:color w:val="0000FF" w:themeColor="hyperlink"/>
            <w:u w:val="single"/>
          </w:rPr>
          <w:t>12/12/2018</w:t>
        </w:r>
      </w:hyperlink>
    </w:p>
    <w:p w:rsidR="00F66C06" w:rsidRPr="00F66C06" w:rsidRDefault="000D303C"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66C06" w:rsidRPr="00F66C06">
          <w:rPr>
            <w:rFonts w:cs="Times New Roman"/>
            <w:color w:val="0000FF" w:themeColor="hyperlink"/>
            <w:u w:val="single"/>
          </w:rPr>
          <w:t>1/16/2019</w:t>
        </w:r>
      </w:hyperlink>
    </w:p>
    <w:p w:rsidR="00F66C06" w:rsidRPr="00F66C06" w:rsidRDefault="000D303C"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66C06" w:rsidRPr="00F66C06">
          <w:rPr>
            <w:rFonts w:cs="Times New Roman"/>
            <w:color w:val="0000FF" w:themeColor="hyperlink"/>
            <w:u w:val="single"/>
          </w:rPr>
          <w:t>1/17/2019</w:t>
        </w:r>
      </w:hyperlink>
    </w:p>
    <w:p w:rsidR="00F66C06" w:rsidRPr="00F66C06" w:rsidRDefault="000D303C"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66C06" w:rsidRPr="00F66C06">
          <w:rPr>
            <w:rFonts w:cs="Times New Roman"/>
            <w:color w:val="0000FF" w:themeColor="hyperlink"/>
            <w:u w:val="single"/>
          </w:rPr>
          <w:t>1/18/2019</w:t>
        </w:r>
      </w:hyperlink>
    </w:p>
    <w:p w:rsidR="00F66C06" w:rsidRPr="00F66C06" w:rsidRDefault="000D303C"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66C06" w:rsidRPr="00F66C06">
          <w:rPr>
            <w:rFonts w:cs="Times New Roman"/>
            <w:color w:val="0000FF" w:themeColor="hyperlink"/>
            <w:u w:val="single"/>
          </w:rPr>
          <w:t>1/22/2019</w:t>
        </w:r>
      </w:hyperlink>
    </w:p>
    <w:p w:rsidR="00F66C06" w:rsidRPr="00F66C06" w:rsidRDefault="000D303C"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66C06" w:rsidRPr="00F66C06">
          <w:rPr>
            <w:rFonts w:cs="Times New Roman"/>
            <w:color w:val="0000FF" w:themeColor="hyperlink"/>
            <w:u w:val="single"/>
          </w:rPr>
          <w:t>9/15/2020</w:t>
        </w:r>
      </w:hyperlink>
    </w:p>
    <w:p w:rsidR="00F66C06" w:rsidRPr="00F66C06" w:rsidRDefault="000D303C"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66C06" w:rsidRPr="00F66C06">
          <w:rPr>
            <w:rFonts w:cs="Times New Roman"/>
            <w:color w:val="0000FF" w:themeColor="hyperlink"/>
            <w:u w:val="single"/>
          </w:rPr>
          <w:t>9/22/2020</w:t>
        </w:r>
      </w:hyperlink>
    </w:p>
    <w:p w:rsidR="00F66C06" w:rsidRPr="00F66C06" w:rsidRDefault="00F66C06"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6C06" w:rsidRDefault="00F66C06" w:rsidP="00F66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6C06" w:rsidSect="00F66C06">
          <w:pgSz w:w="12240" w:h="15840" w:code="1"/>
          <w:pgMar w:top="1080" w:right="1440" w:bottom="1080" w:left="1440" w:header="720" w:footer="720" w:gutter="0"/>
          <w:pgNumType w:start="1"/>
          <w:cols w:space="720"/>
          <w:noEndnote/>
          <w:docGrid w:linePitch="360"/>
        </w:sectPr>
      </w:pP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(A146, R152, S217)</w:t>
      </w:r>
    </w:p>
    <w:p w:rsidR="00511DE6" w:rsidRPr="008836A5"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1DE6" w:rsidRPr="00F66C0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6C06">
        <w:rPr>
          <w:rFonts w:cs="Times New Roman"/>
          <w:b/>
          <w:color w:val="000000" w:themeColor="text1"/>
          <w:szCs w:val="36"/>
        </w:rPr>
        <w:t xml:space="preserve">AN ACT </w:t>
      </w:r>
      <w:r w:rsidRPr="00F66C06">
        <w:rPr>
          <w:rFonts w:cs="Times New Roman"/>
          <w:b/>
          <w:color w:val="000000" w:themeColor="text1"/>
          <w:u w:color="000000" w:themeColor="text1"/>
        </w:rPr>
        <w:t>TO AMEND SECTION 6</w:t>
      </w:r>
      <w:r w:rsidRPr="00F66C06">
        <w:rPr>
          <w:rFonts w:cs="Times New Roman"/>
          <w:b/>
          <w:color w:val="000000" w:themeColor="text1"/>
          <w:u w:color="000000" w:themeColor="text1"/>
        </w:rPr>
        <w:noBreakHyphen/>
        <w:t>1</w:t>
      </w:r>
      <w:r w:rsidRPr="00F66C06">
        <w:rPr>
          <w:rFonts w:cs="Times New Roman"/>
          <w:b/>
          <w:color w:val="000000" w:themeColor="text1"/>
          <w:u w:color="000000" w:themeColor="text1"/>
        </w:rPr>
        <w:noBreakHyphen/>
        <w:t>730, CODE OF LAWS OF SOUTH CAROLINA, 1976, RELATING TO THE EXPENDITURE OF LOCAL HOSPITALITY TAX REVENUE, SO AS TO ALLOW THE REVENUE ALSO TO BE USED FOR THE CONTROL AND REPAIR OF FLOODING AND DRAINAGE WITHIN OR ON TOURISM</w:t>
      </w:r>
      <w:r w:rsidRPr="00F66C06">
        <w:rPr>
          <w:rFonts w:cs="Times New Roman"/>
          <w:b/>
          <w:color w:val="000000" w:themeColor="text1"/>
          <w:u w:color="000000" w:themeColor="text1"/>
        </w:rPr>
        <w:noBreakHyphen/>
        <w:t>RELATED LANDS OR AREAS AND FOR SITE PREPARATION FOR CERTAIN ITEMS INCLUDING, BUT NOT LIMITED TO, DEMOLITION, REPAIR, OR CONSTRUCTION; TO CLARIFY THAT EXPENDITURES TO CONTROL AND REPAIR FLOODING AND DRAINAGE WITHIN OR ON TOURISM</w:t>
      </w:r>
      <w:r w:rsidRPr="00F66C06">
        <w:rPr>
          <w:rFonts w:cs="Times New Roman"/>
          <w:b/>
          <w:color w:val="000000" w:themeColor="text1"/>
          <w:u w:color="000000" w:themeColor="text1"/>
        </w:rPr>
        <w:noBreakHyphen/>
        <w:t>RELATED LANDS OR AREAS MUST BE DESIGNED TO ELIMINATE OR MITIGATE THE ADVERSE EFFECTS OF RECURRENT NUISANCE FLOODING, AND TO PROVIDE EXAMPLES AND LIMITATIONS; AND TO EXTEND THE DEADLINE FOR THE SUBMISSION OF CERTAIN LOCAL GOVERNMENT COMPREHENSIVE PLANS DUE TO COVID</w:t>
      </w:r>
      <w:r w:rsidRPr="00F66C06">
        <w:rPr>
          <w:rFonts w:cs="Times New Roman"/>
          <w:b/>
          <w:color w:val="000000" w:themeColor="text1"/>
          <w:u w:color="000000" w:themeColor="text1"/>
        </w:rPr>
        <w:noBreakHyphen/>
        <w:t>19.</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199D">
        <w:rPr>
          <w:rFonts w:cs="Times New Roman"/>
        </w:rPr>
        <w:t>Be it enacted by the General Assembly of the State of South Carolina:</w:t>
      </w: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4426F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Additional permissible uses of revenue from local hospitality tax</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6199D">
        <w:rPr>
          <w:rFonts w:cs="Times New Roman"/>
          <w:u w:color="000000" w:themeColor="text1"/>
        </w:rPr>
        <w:t>SECTION</w:t>
      </w:r>
      <w:r w:rsidRPr="0056199D">
        <w:rPr>
          <w:rFonts w:cs="Times New Roman"/>
          <w:u w:color="000000" w:themeColor="text1"/>
        </w:rPr>
        <w:tab/>
        <w:t>1.</w:t>
      </w:r>
      <w:r w:rsidRPr="0056199D">
        <w:rPr>
          <w:rFonts w:cs="Times New Roman"/>
          <w:u w:color="000000" w:themeColor="text1"/>
        </w:rPr>
        <w:tab/>
        <w:t>Section 6</w:t>
      </w:r>
      <w:r w:rsidRPr="0056199D">
        <w:rPr>
          <w:rFonts w:cs="Times New Roman"/>
          <w:u w:color="000000" w:themeColor="text1"/>
        </w:rPr>
        <w:noBreakHyphen/>
        <w:t>1</w:t>
      </w:r>
      <w:r w:rsidRPr="0056199D">
        <w:rPr>
          <w:rFonts w:cs="Times New Roman"/>
          <w:u w:color="000000" w:themeColor="text1"/>
        </w:rPr>
        <w:noBreakHyphen/>
        <w:t>730(A) of the 1976 Code is amended by adding new items to read:</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6199D">
        <w:rPr>
          <w:rFonts w:cs="Times New Roman"/>
          <w:u w:color="000000" w:themeColor="text1"/>
        </w:rPr>
        <w:tab/>
        <w:t>“(7)</w:t>
      </w:r>
      <w:r w:rsidRPr="0056199D">
        <w:rPr>
          <w:rFonts w:cs="Times New Roman"/>
          <w:u w:color="000000" w:themeColor="text1"/>
        </w:rPr>
        <w:tab/>
        <w:t>control and repair of flooding and drainage within or on tourism</w:t>
      </w:r>
      <w:r w:rsidRPr="0056199D">
        <w:rPr>
          <w:rFonts w:cs="Times New Roman"/>
          <w:u w:color="000000" w:themeColor="text1"/>
        </w:rPr>
        <w:noBreakHyphen/>
        <w:t>related lands or areas; or</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6199D">
        <w:rPr>
          <w:rFonts w:cs="Times New Roman"/>
          <w:u w:color="000000" w:themeColor="text1"/>
        </w:rPr>
        <w:tab/>
        <w:t>(8)</w:t>
      </w:r>
      <w:r w:rsidRPr="0056199D">
        <w:rPr>
          <w:rFonts w:cs="Times New Roman"/>
          <w:u w:color="000000" w:themeColor="text1"/>
        </w:rPr>
        <w:tab/>
        <w:t>site preparation for items in this section including, but not limited to, demolition, repair, or construction.</w:t>
      </w:r>
      <w:r w:rsidRPr="0056199D">
        <w:rPr>
          <w:rFonts w:cs="Times New Roman"/>
        </w:rPr>
        <w:t>”</w:t>
      </w: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00248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Public works projects to eliminate or mitigate recurrent nuisance flooding, limitations</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199D">
        <w:rPr>
          <w:rFonts w:cs="Times New Roman"/>
        </w:rPr>
        <w:t>SECTION</w:t>
      </w:r>
      <w:r w:rsidRPr="0056199D">
        <w:rPr>
          <w:rFonts w:cs="Times New Roman"/>
        </w:rPr>
        <w:tab/>
        <w:t>2.</w:t>
      </w:r>
      <w:r w:rsidRPr="0056199D">
        <w:rPr>
          <w:rFonts w:cs="Times New Roman"/>
        </w:rPr>
        <w:tab/>
        <w:t>Section 6</w:t>
      </w:r>
      <w:r w:rsidRPr="0056199D">
        <w:rPr>
          <w:rFonts w:cs="Times New Roman"/>
        </w:rPr>
        <w:noBreakHyphen/>
        <w:t>1</w:t>
      </w:r>
      <w:r w:rsidRPr="0056199D">
        <w:rPr>
          <w:rFonts w:cs="Times New Roman"/>
        </w:rPr>
        <w:noBreakHyphen/>
        <w:t>730 of the 1976 Code is amended by adding an appropriately lettered subsection at the end to read:</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6199D">
        <w:rPr>
          <w:rFonts w:cs="Times New Roman"/>
        </w:rPr>
        <w:tab/>
        <w:t>“(</w:t>
      </w:r>
      <w:r w:rsidRPr="0056199D">
        <w:rPr>
          <w:rFonts w:cs="Times New Roman"/>
        </w:rPr>
        <w:tab/>
        <w:t>)</w:t>
      </w:r>
      <w:r w:rsidRPr="0056199D">
        <w:rPr>
          <w:rFonts w:cs="Times New Roman"/>
        </w:rPr>
        <w:tab/>
      </w:r>
      <w:r w:rsidRPr="0056199D">
        <w:rPr>
          <w:rFonts w:cs="Times New Roman"/>
          <w:u w:color="000000" w:themeColor="text1"/>
        </w:rPr>
        <w:t>If applying the provisions of subsection (A)(7), then the revenues must be expended exclusively on public works projects designed to eliminate or mitigate the adverse effects of recurrent nuisance flooding, including that which is attributable to sea</w:t>
      </w:r>
      <w:r w:rsidRPr="0056199D">
        <w:rPr>
          <w:rFonts w:cs="Times New Roman"/>
          <w:u w:color="000000" w:themeColor="text1"/>
        </w:rPr>
        <w:noBreakHyphen/>
        <w:t xml:space="preserve">level rise, or other recurrent flooding. Such adverse effects include road closures and other </w:t>
      </w:r>
      <w:r w:rsidRPr="0056199D">
        <w:rPr>
          <w:rFonts w:cs="Times New Roman"/>
          <w:u w:color="000000" w:themeColor="text1"/>
        </w:rPr>
        <w:lastRenderedPageBreak/>
        <w:t>transportation disruptions, stormwater drainage issues, and compromised public infrastructure. The public works projects must be within or on tourism</w:t>
      </w:r>
      <w:r w:rsidRPr="0056199D">
        <w:rPr>
          <w:rFonts w:cs="Times New Roman"/>
          <w:u w:color="000000" w:themeColor="text1"/>
        </w:rPr>
        <w:noBreakHyphen/>
        <w:t>related lands or areas. Revenues must not be used to pay claims or otherwise settle litigation that may arise from time to time due to the harmful impacts of nuisance or other flooding.”</w:t>
      </w: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3A01B8"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Deadline to submit local government comprehensive plans extended</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6199D">
        <w:rPr>
          <w:rFonts w:eastAsia="Times New Roman" w:cs="Times New Roman"/>
          <w:szCs w:val="20"/>
        </w:rPr>
        <w:t>SECTION 3.</w:t>
      </w:r>
      <w:r w:rsidRPr="0056199D">
        <w:rPr>
          <w:rFonts w:eastAsia="Times New Roman" w:cs="Times New Roman"/>
          <w:szCs w:val="20"/>
        </w:rPr>
        <w:tab/>
        <w:t>Due to interruptions and delays in local government operations caused by the COVID</w:t>
      </w:r>
      <w:r w:rsidRPr="0056199D">
        <w:rPr>
          <w:rFonts w:eastAsia="Times New Roman" w:cs="Times New Roman"/>
          <w:szCs w:val="20"/>
        </w:rPr>
        <w:noBreakHyphen/>
        <w:t xml:space="preserve">19 </w:t>
      </w:r>
      <w:r>
        <w:rPr>
          <w:rFonts w:eastAsia="Times New Roman" w:cs="Times New Roman"/>
          <w:szCs w:val="20"/>
        </w:rPr>
        <w:t>p</w:t>
      </w:r>
      <w:r w:rsidRPr="0056199D">
        <w:rPr>
          <w:rFonts w:eastAsia="Times New Roman" w:cs="Times New Roman"/>
          <w:szCs w:val="20"/>
        </w:rPr>
        <w:t>andemic, any local government that has a comprehensive plan due December 31, 2020</w:t>
      </w:r>
      <w:r>
        <w:rPr>
          <w:rFonts w:eastAsia="Times New Roman" w:cs="Times New Roman"/>
          <w:szCs w:val="20"/>
        </w:rPr>
        <w:t>,</w:t>
      </w:r>
      <w:r w:rsidRPr="0056199D">
        <w:rPr>
          <w:rFonts w:eastAsia="Times New Roman" w:cs="Times New Roman"/>
          <w:szCs w:val="20"/>
        </w:rPr>
        <w:t xml:space="preserve"> may delay submission of the plan until December 31, 2021.</w:t>
      </w:r>
      <w:r w:rsidRPr="0056199D">
        <w:rPr>
          <w:rFonts w:eastAsia="Times New Roman" w:cs="Times New Roman"/>
          <w:szCs w:val="20"/>
        </w:rPr>
        <w:tab/>
      </w: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11DE6" w:rsidRPr="00D85232"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DE6" w:rsidRPr="0056199D"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199D">
        <w:rPr>
          <w:rFonts w:cs="Times New Roman"/>
        </w:rPr>
        <w:t>SECTION</w:t>
      </w:r>
      <w:r w:rsidRPr="0056199D">
        <w:rPr>
          <w:rFonts w:cs="Times New Roman"/>
        </w:rPr>
        <w:tab/>
        <w:t>4.</w:t>
      </w:r>
      <w:r w:rsidRPr="0056199D">
        <w:rPr>
          <w:rFonts w:cs="Times New Roman"/>
        </w:rPr>
        <w:tab/>
        <w:t>This act takes effect upon approval by the Governor.</w:t>
      </w: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1DE6" w:rsidRDefault="00511DE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511DE6" w:rsidRDefault="00511DE6" w:rsidP="00511DE6">
      <w:pPr>
        <w:jc w:val="both"/>
        <w:rPr>
          <w:color w:val="000000" w:themeColor="text1"/>
        </w:rPr>
      </w:pPr>
    </w:p>
    <w:p w:rsidR="00511DE6" w:rsidRDefault="00511DE6" w:rsidP="00511DE6">
      <w:pPr>
        <w:jc w:val="both"/>
        <w:rPr>
          <w:color w:val="000000" w:themeColor="text1"/>
        </w:rPr>
      </w:pPr>
      <w:r>
        <w:rPr>
          <w:color w:val="000000" w:themeColor="text1"/>
        </w:rPr>
        <w:t>Approved the 28</w:t>
      </w:r>
      <w:r w:rsidRPr="00CB5061">
        <w:rPr>
          <w:color w:val="000000" w:themeColor="text1"/>
          <w:vertAlign w:val="superscript"/>
        </w:rPr>
        <w:t>th</w:t>
      </w:r>
      <w:r>
        <w:rPr>
          <w:color w:val="000000" w:themeColor="text1"/>
        </w:rPr>
        <w:t xml:space="preserve"> day of September, 2020. </w:t>
      </w:r>
    </w:p>
    <w:p w:rsidR="00511DE6" w:rsidRDefault="00511DE6" w:rsidP="00511DE6">
      <w:pPr>
        <w:jc w:val="center"/>
        <w:rPr>
          <w:color w:val="000000" w:themeColor="text1"/>
        </w:rPr>
      </w:pPr>
    </w:p>
    <w:p w:rsidR="00511DE6" w:rsidRDefault="00511DE6" w:rsidP="00511DE6">
      <w:pPr>
        <w:jc w:val="center"/>
        <w:rPr>
          <w:color w:val="000000" w:themeColor="text1"/>
        </w:rPr>
      </w:pPr>
      <w:r>
        <w:rPr>
          <w:color w:val="000000" w:themeColor="text1"/>
        </w:rPr>
        <w:t>__________</w:t>
      </w:r>
    </w:p>
    <w:p w:rsidR="00F66C06" w:rsidRPr="00CA78B1" w:rsidRDefault="00F66C06" w:rsidP="00511D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6C06" w:rsidRPr="00CA78B1" w:rsidSect="00F66C06">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8E7" w:rsidRDefault="00C408E7" w:rsidP="007D5FAC">
      <w:r>
        <w:separator/>
      </w:r>
    </w:p>
  </w:endnote>
  <w:endnote w:type="continuationSeparator" w:id="0">
    <w:p w:rsidR="00C408E7" w:rsidRDefault="00C408E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C06" w:rsidRPr="00F66C06" w:rsidRDefault="00F66C06" w:rsidP="00F66C0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1DE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C06" w:rsidRDefault="00F66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8E7" w:rsidRDefault="00C408E7" w:rsidP="007D5FAC">
      <w:r>
        <w:separator/>
      </w:r>
    </w:p>
  </w:footnote>
  <w:footnote w:type="continuationSeparator" w:id="0">
    <w:p w:rsidR="00C408E7" w:rsidRDefault="00C408E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217"/>
    <w:docVar w:name="ActSecretary" w:val="Charlton"/>
    <w:docVar w:name="ActSIdno" w:val="(185)  217ZW20"/>
    <w:docVar w:name="clipname" w:val="217ZW20"/>
    <w:docVar w:name="dvBillNumber" w:val="217"/>
    <w:docVar w:name="dvBillNumberPrefix" w:val="S"/>
    <w:docVar w:name="dvOriginalBody" w:val="Senate"/>
    <w:docVar w:name="OrigSENATEBillNo" w:val="217"/>
    <w:docVar w:name="SENATEACTFULLPATH" w:val="L:\COUNCIL\ACTS\217ZW20.DOCX"/>
    <w:docVar w:name="WhatActtype" w:val="AN ACT"/>
  </w:docVars>
  <w:rsids>
    <w:rsidRoot w:val="00C408E7"/>
    <w:rsid w:val="0000248D"/>
    <w:rsid w:val="00002DE0"/>
    <w:rsid w:val="00017F29"/>
    <w:rsid w:val="000201EF"/>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063"/>
    <w:rsid w:val="0008580A"/>
    <w:rsid w:val="00085C37"/>
    <w:rsid w:val="00086E11"/>
    <w:rsid w:val="00092EE6"/>
    <w:rsid w:val="00096A9B"/>
    <w:rsid w:val="00096BDA"/>
    <w:rsid w:val="000A6151"/>
    <w:rsid w:val="000A6BCA"/>
    <w:rsid w:val="000B03AD"/>
    <w:rsid w:val="000B316D"/>
    <w:rsid w:val="000B36EE"/>
    <w:rsid w:val="000B56CB"/>
    <w:rsid w:val="000B7EC0"/>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6365"/>
    <w:rsid w:val="001F1CCC"/>
    <w:rsid w:val="001F729C"/>
    <w:rsid w:val="00200C6E"/>
    <w:rsid w:val="00204492"/>
    <w:rsid w:val="00205623"/>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828"/>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4360"/>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32F2"/>
    <w:rsid w:val="003762ED"/>
    <w:rsid w:val="0038005A"/>
    <w:rsid w:val="003803CD"/>
    <w:rsid w:val="00392293"/>
    <w:rsid w:val="00392EE5"/>
    <w:rsid w:val="0039655A"/>
    <w:rsid w:val="00396C58"/>
    <w:rsid w:val="003A01B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6F6"/>
    <w:rsid w:val="00445A20"/>
    <w:rsid w:val="00447C2D"/>
    <w:rsid w:val="00451B9A"/>
    <w:rsid w:val="0045270B"/>
    <w:rsid w:val="0045607A"/>
    <w:rsid w:val="004666F5"/>
    <w:rsid w:val="00472A5B"/>
    <w:rsid w:val="00477E79"/>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485"/>
    <w:rsid w:val="005065EC"/>
    <w:rsid w:val="00511DE6"/>
    <w:rsid w:val="005208D0"/>
    <w:rsid w:val="00522B8D"/>
    <w:rsid w:val="00530D7F"/>
    <w:rsid w:val="00531A4F"/>
    <w:rsid w:val="005325C5"/>
    <w:rsid w:val="0053326B"/>
    <w:rsid w:val="005342FC"/>
    <w:rsid w:val="005352AA"/>
    <w:rsid w:val="0053576C"/>
    <w:rsid w:val="0054323B"/>
    <w:rsid w:val="005512AD"/>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12D3"/>
    <w:rsid w:val="006552C9"/>
    <w:rsid w:val="00655550"/>
    <w:rsid w:val="00657AB1"/>
    <w:rsid w:val="00663AC3"/>
    <w:rsid w:val="00672966"/>
    <w:rsid w:val="006750A0"/>
    <w:rsid w:val="0068453A"/>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17AE"/>
    <w:rsid w:val="00A14F94"/>
    <w:rsid w:val="00A22884"/>
    <w:rsid w:val="00A23CED"/>
    <w:rsid w:val="00A25110"/>
    <w:rsid w:val="00A25E64"/>
    <w:rsid w:val="00A26387"/>
    <w:rsid w:val="00A2776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08E7"/>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78B1"/>
    <w:rsid w:val="00CB12FE"/>
    <w:rsid w:val="00CC2825"/>
    <w:rsid w:val="00CE1407"/>
    <w:rsid w:val="00CE54EA"/>
    <w:rsid w:val="00CE5B85"/>
    <w:rsid w:val="00CF77F4"/>
    <w:rsid w:val="00D00681"/>
    <w:rsid w:val="00D04DCB"/>
    <w:rsid w:val="00D06FBA"/>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232"/>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41580"/>
    <w:rsid w:val="00E500F1"/>
    <w:rsid w:val="00E5358E"/>
    <w:rsid w:val="00E5665F"/>
    <w:rsid w:val="00E60357"/>
    <w:rsid w:val="00E614B9"/>
    <w:rsid w:val="00E61628"/>
    <w:rsid w:val="00E61B4C"/>
    <w:rsid w:val="00E71D4E"/>
    <w:rsid w:val="00E757F4"/>
    <w:rsid w:val="00E75A1E"/>
    <w:rsid w:val="00E9303D"/>
    <w:rsid w:val="00EA03FD"/>
    <w:rsid w:val="00EA2A3A"/>
    <w:rsid w:val="00EA77B0"/>
    <w:rsid w:val="00EB223A"/>
    <w:rsid w:val="00EB50EC"/>
    <w:rsid w:val="00EC0521"/>
    <w:rsid w:val="00EC47CE"/>
    <w:rsid w:val="00EC6AE8"/>
    <w:rsid w:val="00ED0714"/>
    <w:rsid w:val="00ED4871"/>
    <w:rsid w:val="00EE42B4"/>
    <w:rsid w:val="00EE663F"/>
    <w:rsid w:val="00EF0E4A"/>
    <w:rsid w:val="00EF3301"/>
    <w:rsid w:val="00EF6923"/>
    <w:rsid w:val="00F01B1C"/>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C06"/>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97AE505-82E6-48D7-8B9F-EB314661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66C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117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7AE"/>
    <w:rPr>
      <w:rFonts w:ascii="Segoe UI" w:hAnsi="Segoe UI" w:cs="Segoe UI"/>
      <w:sz w:val="18"/>
      <w:szCs w:val="18"/>
    </w:rPr>
  </w:style>
  <w:style w:type="table" w:styleId="TableGrid">
    <w:name w:val="Table Grid"/>
    <w:basedOn w:val="TableNormal"/>
    <w:uiPriority w:val="59"/>
    <w:rsid w:val="00477E7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66C0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05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16.docx" TargetMode="External"/><Relationship Id="rId13" Type="http://schemas.openxmlformats.org/officeDocument/2006/relationships/hyperlink" Target="file:///h:\hj\20190123.docx" TargetMode="External"/><Relationship Id="rId18" Type="http://schemas.openxmlformats.org/officeDocument/2006/relationships/hyperlink" Target="file:///h:\hj\20200922.docx" TargetMode="External"/><Relationship Id="rId26" Type="http://schemas.openxmlformats.org/officeDocument/2006/relationships/hyperlink" Target="http://www.scstatehouse.gov/billsearch.php?billnumbers=217&amp;session=123&amp;summary=B" TargetMode="External"/><Relationship Id="rId3" Type="http://schemas.openxmlformats.org/officeDocument/2006/relationships/webSettings" Target="webSettings.xml"/><Relationship Id="rId21" Type="http://schemas.openxmlformats.org/officeDocument/2006/relationships/hyperlink" Target="file:///h:\hj\20200922.docx" TargetMode="External"/><Relationship Id="rId34" Type="http://schemas.openxmlformats.org/officeDocument/2006/relationships/footer" Target="footer1.xml"/><Relationship Id="rId7" Type="http://schemas.openxmlformats.org/officeDocument/2006/relationships/hyperlink" Target="file:///h:\sj\20190108.docx" TargetMode="External"/><Relationship Id="rId12" Type="http://schemas.openxmlformats.org/officeDocument/2006/relationships/hyperlink" Target="file:///h:\sj\20190123.docx" TargetMode="External"/><Relationship Id="rId17" Type="http://schemas.openxmlformats.org/officeDocument/2006/relationships/hyperlink" Target="file:///h:\hj\20200922.docx" TargetMode="External"/><Relationship Id="rId25" Type="http://schemas.openxmlformats.org/officeDocument/2006/relationships/hyperlink" Target="file:///h:\sj\20200923.docx" TargetMode="External"/><Relationship Id="rId33" Type="http://schemas.openxmlformats.org/officeDocument/2006/relationships/hyperlink" Target="file:///p:\pprever\2019-20\217_20200922.docx" TargetMode="External"/><Relationship Id="rId2" Type="http://schemas.openxmlformats.org/officeDocument/2006/relationships/settings" Target="settings.xml"/><Relationship Id="rId16" Type="http://schemas.openxmlformats.org/officeDocument/2006/relationships/hyperlink" Target="file:///h:\hj\20200922.docx" TargetMode="External"/><Relationship Id="rId20" Type="http://schemas.openxmlformats.org/officeDocument/2006/relationships/hyperlink" Target="file:///h:\hj\20200922.docx" TargetMode="External"/><Relationship Id="rId29" Type="http://schemas.openxmlformats.org/officeDocument/2006/relationships/hyperlink" Target="file:///p:\pprever\2019-20\217_20190117.docx" TargetMode="Externa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23.docx" TargetMode="External"/><Relationship Id="rId24" Type="http://schemas.openxmlformats.org/officeDocument/2006/relationships/hyperlink" Target="file:///h:\sj\20200923.docx" TargetMode="External"/><Relationship Id="rId32" Type="http://schemas.openxmlformats.org/officeDocument/2006/relationships/hyperlink" Target="file:///p:\pprever\2019-20\217_20200915.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00915.docx" TargetMode="External"/><Relationship Id="rId23" Type="http://schemas.openxmlformats.org/officeDocument/2006/relationships/hyperlink" Target="file:///h:\hj\20200923.docx" TargetMode="External"/><Relationship Id="rId28" Type="http://schemas.openxmlformats.org/officeDocument/2006/relationships/hyperlink" Target="file:///p:\pprever\2019-20\217_20190116.docx" TargetMode="External"/><Relationship Id="rId36" Type="http://schemas.openxmlformats.org/officeDocument/2006/relationships/fontTable" Target="fontTable.xml"/><Relationship Id="rId10" Type="http://schemas.openxmlformats.org/officeDocument/2006/relationships/hyperlink" Target="file:///h:\sj\20190122.docx" TargetMode="External"/><Relationship Id="rId19" Type="http://schemas.openxmlformats.org/officeDocument/2006/relationships/hyperlink" Target="file:///h:\hj\20200922.docx" TargetMode="External"/><Relationship Id="rId31" Type="http://schemas.openxmlformats.org/officeDocument/2006/relationships/hyperlink" Target="file:///p:\pprever\2019-20\217_20190122.docx" TargetMode="External"/><Relationship Id="rId4" Type="http://schemas.openxmlformats.org/officeDocument/2006/relationships/footnotes" Target="footnotes.xml"/><Relationship Id="rId9" Type="http://schemas.openxmlformats.org/officeDocument/2006/relationships/hyperlink" Target="file:///h:\sj\20190122.docx" TargetMode="External"/><Relationship Id="rId14" Type="http://schemas.openxmlformats.org/officeDocument/2006/relationships/hyperlink" Target="file:///h:\hj\20190123.docx" TargetMode="External"/><Relationship Id="rId22" Type="http://schemas.openxmlformats.org/officeDocument/2006/relationships/hyperlink" Target="file:///h:\hj\20200922.docx" TargetMode="External"/><Relationship Id="rId27" Type="http://schemas.openxmlformats.org/officeDocument/2006/relationships/hyperlink" Target="file:///p:\pprever\2019-20\217_20181212.docx" TargetMode="External"/><Relationship Id="rId30" Type="http://schemas.openxmlformats.org/officeDocument/2006/relationships/hyperlink" Target="file:///p:\pprever\2019-20\217_20190118.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6B096C9</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217: Accommodations and hospitality tax expenditures - South Carolina Legislature Online</dc:title>
  <dc:subject/>
  <dc:creator>Chris Charlton</dc:creator>
  <cp:keywords/>
  <dc:description/>
  <cp:lastModifiedBy>Lavarres Lynch</cp:lastModifiedBy>
  <cp:revision>2</cp:revision>
  <cp:lastPrinted>2020-09-23T18:32:00Z</cp:lastPrinted>
  <dcterms:created xsi:type="dcterms:W3CDTF">2020-10-09T17:37:00Z</dcterms:created>
  <dcterms:modified xsi:type="dcterms:W3CDTF">2020-10-09T17:37:00Z</dcterms:modified>
</cp:coreProperties>
</file>