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6FB5" w:rsidRDefault="00D26FB5" w:rsidP="00D26FB5">
      <w:pPr>
        <w:widowControl w:val="0"/>
        <w:jc w:val="center"/>
      </w:pPr>
      <w:r w:rsidRPr="00D26FB5">
        <w:rPr>
          <w:b/>
        </w:rPr>
        <w:t>South Carolina General Assembly</w:t>
      </w:r>
    </w:p>
    <w:p w:rsidR="00D26FB5" w:rsidRDefault="00D26FB5" w:rsidP="00D26FB5">
      <w:pPr>
        <w:widowControl w:val="0"/>
        <w:jc w:val="center"/>
      </w:pPr>
      <w:r>
        <w:t>123rd Session, 2019-2020</w:t>
      </w:r>
    </w:p>
    <w:p w:rsidR="00D26FB5" w:rsidRDefault="00D26FB5" w:rsidP="00D26FB5">
      <w:pPr>
        <w:widowControl w:val="0"/>
      </w:pPr>
    </w:p>
    <w:p w:rsidR="00D26FB5" w:rsidRDefault="00D26FB5" w:rsidP="00D26FB5">
      <w:pPr>
        <w:widowControl w:val="0"/>
        <w:rPr>
          <w:b/>
        </w:rPr>
      </w:pPr>
      <w:r w:rsidRPr="00D26FB5">
        <w:rPr>
          <w:b/>
        </w:rPr>
        <w:t>S.</w:t>
      </w:r>
      <w:r>
        <w:rPr>
          <w:b/>
        </w:rPr>
        <w:t xml:space="preserve"> </w:t>
      </w:r>
      <w:r w:rsidRPr="00D26FB5">
        <w:rPr>
          <w:b/>
        </w:rPr>
        <w:t>290</w:t>
      </w:r>
    </w:p>
    <w:p w:rsidR="00D26FB5" w:rsidRDefault="00D26FB5" w:rsidP="00D26FB5">
      <w:pPr>
        <w:widowControl w:val="0"/>
        <w:rPr>
          <w:b/>
        </w:rPr>
      </w:pPr>
    </w:p>
    <w:p w:rsidR="00D26FB5" w:rsidRDefault="00D26FB5" w:rsidP="00D26FB5">
      <w:pPr>
        <w:widowControl w:val="0"/>
      </w:pPr>
      <w:r w:rsidRPr="00D26FB5">
        <w:rPr>
          <w:b/>
        </w:rPr>
        <w:t>STATUS INFORMATION</w:t>
      </w:r>
    </w:p>
    <w:p w:rsidR="00D26FB5" w:rsidRDefault="00D26FB5" w:rsidP="00D26FB5">
      <w:pPr>
        <w:widowControl w:val="0"/>
      </w:pPr>
    </w:p>
    <w:p w:rsidR="00D26FB5" w:rsidRDefault="00D26FB5" w:rsidP="00D26FB5">
      <w:pPr>
        <w:widowControl w:val="0"/>
      </w:pPr>
      <w:r>
        <w:t>General Bill</w:t>
      </w:r>
    </w:p>
    <w:p w:rsidR="00D26FB5" w:rsidRDefault="00D26FB5" w:rsidP="00D26FB5">
      <w:pPr>
        <w:widowControl w:val="0"/>
      </w:pPr>
      <w:r>
        <w:t>Sponsors: Senators Talley, Climer, Turner, Campbell, Senn, Bennett, Fanning and Kimpson</w:t>
      </w:r>
    </w:p>
    <w:p w:rsidR="00D26FB5" w:rsidRDefault="00D26FB5" w:rsidP="00D26FB5">
      <w:pPr>
        <w:widowControl w:val="0"/>
      </w:pPr>
      <w:r>
        <w:t>Document Path: l:\s-res\sft\010alco.kmm.sft.docx</w:t>
      </w:r>
    </w:p>
    <w:p w:rsidR="005F72A4" w:rsidRDefault="005F72A4" w:rsidP="00D26FB5">
      <w:pPr>
        <w:widowControl w:val="0"/>
      </w:pPr>
      <w:r>
        <w:t>Companion/Similar bill(s): 3631</w:t>
      </w:r>
    </w:p>
    <w:p w:rsidR="00D26FB5" w:rsidRDefault="00D26FB5" w:rsidP="00D26FB5">
      <w:pPr>
        <w:widowControl w:val="0"/>
      </w:pPr>
    </w:p>
    <w:p w:rsidR="00325EAB" w:rsidRDefault="00325EAB" w:rsidP="00D26FB5">
      <w:pPr>
        <w:widowControl w:val="0"/>
      </w:pPr>
      <w:r>
        <w:t>Introduced in the Senate on January 8, 2019</w:t>
      </w:r>
    </w:p>
    <w:p w:rsidR="00325EAB" w:rsidRDefault="00325EAB" w:rsidP="00D26FB5">
      <w:pPr>
        <w:widowControl w:val="0"/>
      </w:pPr>
      <w:r>
        <w:t>Currently residing in the Senate</w:t>
      </w:r>
    </w:p>
    <w:p w:rsidR="00325EAB" w:rsidRDefault="00325EAB" w:rsidP="00D26FB5">
      <w:pPr>
        <w:widowControl w:val="0"/>
      </w:pPr>
    </w:p>
    <w:p w:rsidR="00D26FB5" w:rsidRDefault="00D26FB5" w:rsidP="00D26FB5">
      <w:pPr>
        <w:widowControl w:val="0"/>
      </w:pPr>
      <w:r>
        <w:t xml:space="preserve">Summary: </w:t>
      </w:r>
      <w:r w:rsidR="007A2FE6">
        <w:t>Drive through alcohol services</w:t>
      </w:r>
    </w:p>
    <w:p w:rsidR="00D26FB5" w:rsidRDefault="00D26FB5" w:rsidP="00D26FB5">
      <w:pPr>
        <w:widowControl w:val="0"/>
      </w:pPr>
    </w:p>
    <w:p w:rsidR="00D26FB5" w:rsidRDefault="00D26FB5" w:rsidP="00D26FB5">
      <w:pPr>
        <w:widowControl w:val="0"/>
      </w:pPr>
    </w:p>
    <w:p w:rsidR="00D26FB5" w:rsidRDefault="00D26FB5" w:rsidP="00D26FB5">
      <w:pPr>
        <w:widowControl w:val="0"/>
        <w:tabs>
          <w:tab w:val="center" w:pos="590"/>
          <w:tab w:val="center" w:pos="1440"/>
          <w:tab w:val="left" w:pos="1872"/>
          <w:tab w:val="left" w:pos="9187"/>
        </w:tabs>
      </w:pPr>
      <w:r w:rsidRPr="00D26FB5">
        <w:rPr>
          <w:b/>
        </w:rPr>
        <w:t>HISTORY OF LEGISLATIVE ACTIONS</w:t>
      </w:r>
    </w:p>
    <w:p w:rsidR="00D26FB5" w:rsidRDefault="00D26FB5" w:rsidP="00D26FB5">
      <w:pPr>
        <w:widowControl w:val="0"/>
        <w:tabs>
          <w:tab w:val="center" w:pos="590"/>
          <w:tab w:val="center" w:pos="1440"/>
          <w:tab w:val="left" w:pos="1872"/>
          <w:tab w:val="left" w:pos="9187"/>
        </w:tabs>
      </w:pPr>
    </w:p>
    <w:p w:rsidR="00D26FB5" w:rsidRPr="00D26FB5" w:rsidRDefault="00D26FB5" w:rsidP="00D26FB5">
      <w:pPr>
        <w:widowControl w:val="0"/>
        <w:tabs>
          <w:tab w:val="center" w:pos="590"/>
          <w:tab w:val="center" w:pos="1440"/>
          <w:tab w:val="left" w:pos="1872"/>
          <w:tab w:val="left" w:pos="9187"/>
        </w:tabs>
      </w:pPr>
      <w:r w:rsidRPr="00D26FB5">
        <w:rPr>
          <w:u w:val="single"/>
        </w:rPr>
        <w:tab/>
        <w:t>Date</w:t>
      </w:r>
      <w:r w:rsidRPr="00D26FB5">
        <w:rPr>
          <w:u w:val="single"/>
        </w:rPr>
        <w:tab/>
        <w:t>Body</w:t>
      </w:r>
      <w:r w:rsidRPr="00D26FB5">
        <w:rPr>
          <w:u w:val="single"/>
        </w:rPr>
        <w:tab/>
        <w:t>Action Description with journal page number</w:t>
      </w:r>
      <w:r w:rsidRPr="00D26FB5">
        <w:rPr>
          <w:u w:val="single"/>
        </w:rPr>
        <w:tab/>
      </w:r>
    </w:p>
    <w:p w:rsidR="0085369E" w:rsidRDefault="0085369E" w:rsidP="0085369E">
      <w:pPr>
        <w:widowControl w:val="0"/>
        <w:tabs>
          <w:tab w:val="right" w:pos="1008"/>
          <w:tab w:val="left" w:pos="1152"/>
          <w:tab w:val="left" w:pos="1872"/>
          <w:tab w:val="left" w:pos="9187"/>
        </w:tabs>
        <w:ind w:left="2088" w:hanging="2088"/>
      </w:pPr>
      <w:r>
        <w:tab/>
        <w:t>12/12/2018</w:t>
      </w:r>
      <w:r>
        <w:tab/>
        <w:t>Senate</w:t>
      </w:r>
      <w:r>
        <w:tab/>
        <w:t>Prefiled</w:t>
      </w:r>
    </w:p>
    <w:p w:rsidR="0085369E" w:rsidRDefault="0085369E" w:rsidP="0085369E">
      <w:pPr>
        <w:widowControl w:val="0"/>
        <w:tabs>
          <w:tab w:val="right" w:pos="1008"/>
          <w:tab w:val="left" w:pos="1152"/>
          <w:tab w:val="left" w:pos="1872"/>
          <w:tab w:val="left" w:pos="9187"/>
        </w:tabs>
        <w:ind w:left="2088" w:hanging="2088"/>
      </w:pPr>
      <w:r>
        <w:tab/>
        <w:t>12/12/2018</w:t>
      </w:r>
      <w:r>
        <w:tab/>
        <w:t>Senate</w:t>
      </w:r>
      <w:r>
        <w:tab/>
        <w:t xml:space="preserve">Referred to Committee on </w:t>
      </w:r>
      <w:r w:rsidRPr="008862DB">
        <w:rPr>
          <w:b/>
        </w:rPr>
        <w:t>Judiciary</w:t>
      </w:r>
    </w:p>
    <w:p w:rsidR="0085369E" w:rsidRDefault="0085369E" w:rsidP="0085369E">
      <w:pPr>
        <w:widowControl w:val="0"/>
        <w:tabs>
          <w:tab w:val="right" w:pos="1008"/>
          <w:tab w:val="left" w:pos="1152"/>
          <w:tab w:val="left" w:pos="1872"/>
          <w:tab w:val="left" w:pos="9187"/>
        </w:tabs>
        <w:ind w:left="2088" w:hanging="2088"/>
      </w:pPr>
      <w:r>
        <w:tab/>
        <w:t>1/8/2019</w:t>
      </w:r>
      <w:r>
        <w:tab/>
        <w:t>Senate</w:t>
      </w:r>
      <w:r>
        <w:tab/>
        <w:t>Introduced and read first time (</w:t>
      </w:r>
      <w:hyperlink r:id="rId6" w:history="1">
        <w:r w:rsidRPr="008862DB">
          <w:rPr>
            <w:rStyle w:val="Hyperlink"/>
          </w:rPr>
          <w:t>Senate Journal</w:t>
        </w:r>
        <w:r w:rsidRPr="008862DB">
          <w:rPr>
            <w:rStyle w:val="Hyperlink"/>
          </w:rPr>
          <w:noBreakHyphen/>
          <w:t>page 169</w:t>
        </w:r>
      </w:hyperlink>
      <w:r>
        <w:t>)</w:t>
      </w:r>
    </w:p>
    <w:p w:rsidR="0085369E" w:rsidRDefault="0085369E" w:rsidP="0085369E">
      <w:pPr>
        <w:widowControl w:val="0"/>
        <w:tabs>
          <w:tab w:val="right" w:pos="1008"/>
          <w:tab w:val="left" w:pos="1152"/>
          <w:tab w:val="left" w:pos="1872"/>
          <w:tab w:val="left" w:pos="9187"/>
        </w:tabs>
        <w:ind w:left="2088" w:hanging="2088"/>
      </w:pPr>
      <w:r>
        <w:tab/>
        <w:t>1/8/2019</w:t>
      </w:r>
      <w:r>
        <w:tab/>
        <w:t>Senate</w:t>
      </w:r>
      <w:r>
        <w:tab/>
        <w:t xml:space="preserve">Referred to Committee on </w:t>
      </w:r>
      <w:r w:rsidRPr="008862DB">
        <w:rPr>
          <w:b/>
        </w:rPr>
        <w:t>Judiciary</w:t>
      </w:r>
      <w:r>
        <w:t xml:space="preserve"> (</w:t>
      </w:r>
      <w:hyperlink r:id="rId7" w:history="1">
        <w:r w:rsidRPr="008862DB">
          <w:rPr>
            <w:rStyle w:val="Hyperlink"/>
          </w:rPr>
          <w:t>Senate Journal</w:t>
        </w:r>
        <w:r w:rsidRPr="008862DB">
          <w:rPr>
            <w:rStyle w:val="Hyperlink"/>
          </w:rPr>
          <w:noBreakHyphen/>
          <w:t>page 169</w:t>
        </w:r>
      </w:hyperlink>
      <w:r>
        <w:t>)</w:t>
      </w:r>
    </w:p>
    <w:p w:rsidR="0085369E" w:rsidRDefault="0085369E" w:rsidP="0085369E">
      <w:pPr>
        <w:widowControl w:val="0"/>
        <w:tabs>
          <w:tab w:val="right" w:pos="1008"/>
          <w:tab w:val="left" w:pos="1152"/>
          <w:tab w:val="left" w:pos="1872"/>
          <w:tab w:val="left" w:pos="9187"/>
        </w:tabs>
        <w:ind w:left="2088" w:hanging="2088"/>
      </w:pPr>
      <w:r>
        <w:tab/>
        <w:t>1/23/2019</w:t>
      </w:r>
      <w:r>
        <w:tab/>
        <w:t>Senate</w:t>
      </w:r>
      <w:r>
        <w:tab/>
        <w:t>Referred to Subcommittee:  Turner (ch), Hutto, Talley, Cash, Harpootlian</w:t>
      </w:r>
    </w:p>
    <w:p w:rsidR="0085369E" w:rsidRDefault="0085369E" w:rsidP="0085369E">
      <w:pPr>
        <w:widowControl w:val="0"/>
        <w:tabs>
          <w:tab w:val="right" w:pos="1008"/>
          <w:tab w:val="left" w:pos="1152"/>
          <w:tab w:val="left" w:pos="1872"/>
          <w:tab w:val="left" w:pos="9187"/>
        </w:tabs>
        <w:ind w:left="2088" w:hanging="2088"/>
      </w:pPr>
      <w:r>
        <w:tab/>
        <w:t>1/29/2020</w:t>
      </w:r>
      <w:r>
        <w:tab/>
        <w:t>Senate</w:t>
      </w:r>
      <w:r>
        <w:tab/>
        <w:t xml:space="preserve">Committee report: Favorable with amendment </w:t>
      </w:r>
      <w:r w:rsidRPr="008862DB">
        <w:rPr>
          <w:b/>
        </w:rPr>
        <w:t>Judiciary</w:t>
      </w:r>
      <w:r>
        <w:t xml:space="preserve"> (</w:t>
      </w:r>
      <w:hyperlink r:id="rId8" w:history="1">
        <w:r w:rsidRPr="008862DB">
          <w:rPr>
            <w:rStyle w:val="Hyperlink"/>
          </w:rPr>
          <w:t>Senate Journal</w:t>
        </w:r>
        <w:r w:rsidRPr="008862DB">
          <w:rPr>
            <w:rStyle w:val="Hyperlink"/>
          </w:rPr>
          <w:noBreakHyphen/>
          <w:t>page 5</w:t>
        </w:r>
      </w:hyperlink>
      <w:r>
        <w:t>)</w:t>
      </w:r>
    </w:p>
    <w:p w:rsidR="0085369E" w:rsidRDefault="0085369E" w:rsidP="0085369E">
      <w:pPr>
        <w:widowControl w:val="0"/>
        <w:tabs>
          <w:tab w:val="right" w:pos="1008"/>
          <w:tab w:val="left" w:pos="1152"/>
          <w:tab w:val="left" w:pos="1872"/>
          <w:tab w:val="left" w:pos="9187"/>
        </w:tabs>
        <w:ind w:left="2088" w:hanging="2088"/>
      </w:pPr>
      <w:r>
        <w:tab/>
        <w:t>1/30/2020</w:t>
      </w:r>
      <w:r>
        <w:tab/>
      </w:r>
      <w:r>
        <w:tab/>
        <w:t>Scrivener's error corrected</w:t>
      </w:r>
    </w:p>
    <w:p w:rsidR="0085369E" w:rsidRDefault="0085369E" w:rsidP="0085369E">
      <w:pPr>
        <w:widowControl w:val="0"/>
        <w:tabs>
          <w:tab w:val="right" w:pos="1008"/>
          <w:tab w:val="left" w:pos="1152"/>
          <w:tab w:val="left" w:pos="1872"/>
          <w:tab w:val="left" w:pos="9187"/>
        </w:tabs>
        <w:ind w:left="2088" w:hanging="2088"/>
      </w:pPr>
    </w:p>
    <w:p w:rsidR="00D26FB5" w:rsidRDefault="00D26FB5" w:rsidP="00D26FB5">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D26FB5">
          <w:rPr>
            <w:rStyle w:val="Hyperlink"/>
          </w:rPr>
          <w:t>legislative information</w:t>
        </w:r>
      </w:hyperlink>
      <w:r>
        <w:t xml:space="preserve"> at the website</w:t>
      </w:r>
    </w:p>
    <w:p w:rsidR="00D26FB5" w:rsidRDefault="00D26FB5" w:rsidP="00D26FB5">
      <w:pPr>
        <w:widowControl w:val="0"/>
        <w:tabs>
          <w:tab w:val="right" w:pos="1008"/>
          <w:tab w:val="left" w:pos="1152"/>
          <w:tab w:val="left" w:pos="1872"/>
          <w:tab w:val="left" w:pos="9187"/>
        </w:tabs>
        <w:ind w:left="2088" w:hanging="2088"/>
      </w:pPr>
    </w:p>
    <w:p w:rsidR="00D26FB5" w:rsidRPr="00D26FB5" w:rsidRDefault="00D26FB5" w:rsidP="00D26FB5">
      <w:pPr>
        <w:widowControl w:val="0"/>
        <w:tabs>
          <w:tab w:val="right" w:pos="1008"/>
          <w:tab w:val="left" w:pos="1152"/>
          <w:tab w:val="left" w:pos="1872"/>
          <w:tab w:val="left" w:pos="9187"/>
        </w:tabs>
        <w:ind w:left="2088" w:hanging="2088"/>
      </w:pPr>
    </w:p>
    <w:p w:rsidR="00D26FB5" w:rsidRDefault="00D26FB5" w:rsidP="00D26FB5">
      <w:pPr>
        <w:widowControl w:val="0"/>
      </w:pPr>
      <w:r w:rsidRPr="00D26FB5">
        <w:rPr>
          <w:b/>
        </w:rPr>
        <w:t>VERSIONS OF THIS BILL</w:t>
      </w:r>
    </w:p>
    <w:p w:rsidR="00D26FB5" w:rsidRDefault="00D26FB5" w:rsidP="00D26FB5">
      <w:pPr>
        <w:widowControl w:val="0"/>
      </w:pPr>
    </w:p>
    <w:p w:rsidR="00D26FB5" w:rsidRDefault="002D5F6B" w:rsidP="00D26FB5">
      <w:pPr>
        <w:widowControl w:val="0"/>
      </w:pPr>
      <w:hyperlink r:id="rId10" w:history="1">
        <w:r w:rsidR="00D26FB5">
          <w:rPr>
            <w:rStyle w:val="Hyperlink"/>
          </w:rPr>
          <w:t>12/12/2018</w:t>
        </w:r>
      </w:hyperlink>
    </w:p>
    <w:p w:rsidR="00D26FB5" w:rsidRDefault="002D5F6B" w:rsidP="00D26FB5">
      <w:hyperlink r:id="rId11" w:history="1">
        <w:r w:rsidR="00972412" w:rsidRPr="00972412">
          <w:rPr>
            <w:rStyle w:val="Hyperlink"/>
          </w:rPr>
          <w:t>1/29/2020</w:t>
        </w:r>
      </w:hyperlink>
    </w:p>
    <w:p w:rsidR="00972412" w:rsidRDefault="002D5F6B" w:rsidP="00D26FB5">
      <w:hyperlink r:id="rId12" w:history="1">
        <w:r w:rsidR="00781D42" w:rsidRPr="00781D42">
          <w:rPr>
            <w:rStyle w:val="Hyperlink"/>
          </w:rPr>
          <w:t>1/30/2020</w:t>
        </w:r>
      </w:hyperlink>
    </w:p>
    <w:p w:rsidR="00781D42" w:rsidRDefault="00781D42" w:rsidP="00D26FB5"/>
    <w:p w:rsidR="00D26FB5" w:rsidRDefault="00D26FB5" w:rsidP="00D26FB5">
      <w:pPr>
        <w:sectPr w:rsidR="00D26FB5" w:rsidSect="00D26FB5">
          <w:pgSz w:w="12240" w:h="15840" w:code="1"/>
          <w:pgMar w:top="1080" w:right="1440" w:bottom="1080" w:left="1440" w:header="720" w:footer="720" w:gutter="0"/>
          <w:cols w:space="720"/>
          <w:noEndnote/>
          <w:docGrid w:linePitch="360"/>
        </w:sectPr>
      </w:pPr>
    </w:p>
    <w:p w:rsidR="00781D42" w:rsidRDefault="00781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781D42" w:rsidRPr="00E32E47" w:rsidRDefault="00781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81D42" w:rsidRDefault="00781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D42" w:rsidRDefault="00781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81D42" w:rsidRDefault="00781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29, 2020</w:t>
      </w:r>
    </w:p>
    <w:p w:rsidR="00781D42" w:rsidRDefault="00781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D42" w:rsidRPr="00E32E47" w:rsidRDefault="00781D42" w:rsidP="00E32E47">
      <w:pPr>
        <w:tabs>
          <w:tab w:val="right" w:pos="5933"/>
        </w:tabs>
        <w:suppressAutoHyphens/>
        <w:jc w:val="both"/>
        <w:rPr>
          <w:rFonts w:eastAsia="Times New Roman"/>
        </w:rPr>
      </w:pPr>
      <w:r>
        <w:rPr>
          <w:rFonts w:eastAsia="Times New Roman"/>
        </w:rPr>
        <w:tab/>
      </w:r>
      <w:r>
        <w:rPr>
          <w:rFonts w:eastAsia="Times New Roman"/>
          <w:b/>
          <w:sz w:val="36"/>
        </w:rPr>
        <w:t>S. 290</w:t>
      </w:r>
    </w:p>
    <w:p w:rsidR="00781D42" w:rsidRDefault="00781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D42" w:rsidRDefault="00781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C26D57">
        <w:t>Senators Talley, Climer, Turner, Campbell, Senn, Bennett, Fanning and Kimpson</w:t>
      </w:r>
    </w:p>
    <w:p w:rsidR="00781D42" w:rsidRDefault="00781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D42" w:rsidRDefault="00781D42" w:rsidP="0087225F">
      <w:pPr>
        <w:tabs>
          <w:tab w:val="right" w:pos="5933"/>
        </w:tabs>
        <w:suppressAutoHyphens/>
        <w:jc w:val="both"/>
        <w:rPr>
          <w:rFonts w:eastAsia="Times New Roman"/>
        </w:rPr>
      </w:pPr>
      <w:r>
        <w:rPr>
          <w:rFonts w:eastAsia="Times New Roman"/>
        </w:rPr>
        <w:t>S. Printed 1/29/20--S.</w:t>
      </w:r>
      <w:r>
        <w:rPr>
          <w:rFonts w:eastAsia="Times New Roman"/>
        </w:rPr>
        <w:tab/>
        <w:t>[SEC 1/30/20 11:17 AM]</w:t>
      </w:r>
    </w:p>
    <w:p w:rsidR="00781D42" w:rsidRDefault="00781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781D42" w:rsidRPr="00E32E47" w:rsidRDefault="00781D42" w:rsidP="00E3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81D42" w:rsidRDefault="00781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D42" w:rsidRPr="00E32E47" w:rsidRDefault="00781D42" w:rsidP="00E3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781D42" w:rsidRDefault="00781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290) to amend Section 61-2-170 of the 1976 Code, relating to </w:t>
      </w:r>
      <w:r w:rsidRPr="00E32E47">
        <w:rPr>
          <w:lang w:val="en-PH"/>
        </w:rPr>
        <w:t>drive</w:t>
      </w:r>
      <w:r w:rsidRPr="00E32E47">
        <w:rPr>
          <w:lang w:val="en-PH"/>
        </w:rPr>
        <w:noBreakHyphen/>
        <w:t xml:space="preserve">through or curb service of alcoholic beverages, to provide that </w:t>
      </w:r>
      <w:r>
        <w:rPr>
          <w:rFonts w:eastAsia="Times New Roman"/>
        </w:rPr>
        <w:t>the department may not generate, etc., respectfully</w:t>
      </w:r>
    </w:p>
    <w:p w:rsidR="00781D42" w:rsidRPr="00E32E47" w:rsidRDefault="00781D42" w:rsidP="00E3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81D42" w:rsidRDefault="00781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781D42" w:rsidRDefault="00781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D42" w:rsidRPr="00C30505" w:rsidRDefault="00781D42" w:rsidP="00E32E47">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30505">
        <w:rPr>
          <w:rFonts w:eastAsia="Times New Roman"/>
          <w:snapToGrid w:val="0"/>
          <w:szCs w:val="20"/>
        </w:rPr>
        <w:tab/>
        <w:t>Amend the bill, as and if amended, by striking all after the enacting words and inserting therein the following:</w:t>
      </w:r>
    </w:p>
    <w:p w:rsidR="00781D42" w:rsidRPr="00C30505" w:rsidRDefault="00781D42" w:rsidP="00E32E47">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30505">
        <w:rPr>
          <w:rFonts w:eastAsia="Times New Roman"/>
          <w:snapToGrid w:val="0"/>
          <w:szCs w:val="20"/>
        </w:rPr>
        <w:tab/>
        <w:t>/</w:t>
      </w:r>
      <w:r w:rsidRPr="00C30505">
        <w:rPr>
          <w:rFonts w:eastAsia="Times New Roman"/>
          <w:snapToGrid w:val="0"/>
          <w:szCs w:val="20"/>
        </w:rPr>
        <w:tab/>
      </w:r>
      <w:r w:rsidRPr="00C30505">
        <w:rPr>
          <w:rFonts w:eastAsia="Times New Roman"/>
          <w:snapToGrid w:val="0"/>
          <w:szCs w:val="20"/>
        </w:rPr>
        <w:tab/>
      </w:r>
      <w:r w:rsidRPr="00C30505">
        <w:rPr>
          <w:rFonts w:eastAsia="Times New Roman"/>
        </w:rPr>
        <w:t>SECTION</w:t>
      </w:r>
      <w:r w:rsidRPr="00C30505">
        <w:rPr>
          <w:rFonts w:eastAsia="Times New Roman"/>
        </w:rPr>
        <w:tab/>
        <w:t>1.</w:t>
      </w:r>
      <w:r w:rsidRPr="00C30505">
        <w:rPr>
          <w:rFonts w:eastAsia="Times New Roman"/>
        </w:rPr>
        <w:tab/>
        <w:t>Section 61-2-170 of the 1976 Code is amended to read:</w:t>
      </w:r>
    </w:p>
    <w:p w:rsidR="00781D42" w:rsidRPr="00C30505" w:rsidRDefault="00781D42" w:rsidP="00E32E47">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30505">
        <w:rPr>
          <w:rFonts w:eastAsia="Times New Roman"/>
        </w:rPr>
        <w:tab/>
        <w:t>“Section 61-2-170.</w:t>
      </w:r>
      <w:r w:rsidRPr="00C30505">
        <w:rPr>
          <w:rFonts w:eastAsia="Times New Roman"/>
        </w:rPr>
        <w:tab/>
      </w:r>
      <w:r w:rsidRPr="00C30505">
        <w:rPr>
          <w:rFonts w:eastAsia="Times New Roman"/>
          <w:u w:val="single"/>
        </w:rPr>
        <w:t>Except as otherwise provided for in Section 61-4-45,</w:t>
      </w:r>
      <w:r w:rsidRPr="00C30505">
        <w:rPr>
          <w:rFonts w:eastAsia="Times New Roman"/>
        </w:rPr>
        <w:t xml:space="preserve"> </w:t>
      </w:r>
      <w:r w:rsidRPr="00C30505">
        <w:rPr>
          <w:rFonts w:eastAsia="Times New Roman"/>
          <w:strike/>
        </w:rPr>
        <w:t>The</w:t>
      </w:r>
      <w:r w:rsidRPr="00C30505">
        <w:rPr>
          <w:rFonts w:eastAsia="Times New Roman"/>
        </w:rPr>
        <w:t xml:space="preserve"> </w:t>
      </w:r>
      <w:r w:rsidRPr="00C30505">
        <w:rPr>
          <w:rFonts w:eastAsia="Times New Roman"/>
          <w:u w:val="single"/>
        </w:rPr>
        <w:t>the</w:t>
      </w:r>
      <w:r w:rsidRPr="00C30505">
        <w:rPr>
          <w:rFonts w:eastAsia="Times New Roman"/>
        </w:rPr>
        <w:t xml:space="preserve"> department may not generate license fees to be deposited in the general fund of the State through the issuance of licenses or permits for on</w:t>
      </w:r>
      <w:r w:rsidRPr="0087225F">
        <w:rPr>
          <w:rFonts w:eastAsia="Times New Roman"/>
          <w:u w:val="single"/>
        </w:rPr>
        <w:t>-</w:t>
      </w:r>
      <w:r w:rsidRPr="00C30505">
        <w:rPr>
          <w:rFonts w:eastAsia="Times New Roman"/>
        </w:rPr>
        <w:t xml:space="preserve"> or off</w:t>
      </w:r>
      <w:r w:rsidRPr="0087225F">
        <w:rPr>
          <w:rFonts w:eastAsia="Times New Roman"/>
          <w:u w:val="single"/>
        </w:rPr>
        <w:t>-</w:t>
      </w:r>
      <w:r w:rsidRPr="00C30505">
        <w:rPr>
          <w:rFonts w:eastAsia="Times New Roman"/>
        </w:rPr>
        <w:t>premises consumption which authorize alcoholic liquors</w:t>
      </w:r>
      <w:r w:rsidRPr="00C30505">
        <w:rPr>
          <w:rFonts w:eastAsia="Times New Roman"/>
          <w:strike/>
        </w:rPr>
        <w:t>, beer, or wine</w:t>
      </w:r>
      <w:r w:rsidRPr="00C30505">
        <w:rPr>
          <w:rFonts w:eastAsia="Times New Roman"/>
        </w:rPr>
        <w:t xml:space="preserve"> to be sold on a drive</w:t>
      </w:r>
      <w:r w:rsidRPr="0087225F">
        <w:rPr>
          <w:rFonts w:eastAsia="Times New Roman"/>
          <w:u w:val="single"/>
        </w:rPr>
        <w:t>-</w:t>
      </w:r>
      <w:r w:rsidRPr="00C30505">
        <w:rPr>
          <w:rFonts w:eastAsia="Times New Roman"/>
        </w:rPr>
        <w:t xml:space="preserve"> through or curb service basis.”</w:t>
      </w:r>
    </w:p>
    <w:p w:rsidR="00781D42" w:rsidRPr="00C30505" w:rsidRDefault="00781D42" w:rsidP="00E3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C30505">
        <w:rPr>
          <w:rFonts w:eastAsia="Times New Roman"/>
        </w:rPr>
        <w:t>SECTION 2.</w:t>
      </w:r>
      <w:r w:rsidRPr="00C30505">
        <w:rPr>
          <w:rFonts w:eastAsia="Times New Roman"/>
        </w:rPr>
        <w:tab/>
        <w:t>Article 1, Chapter 4, Title 61 of the 1976 Code is amended by adding:</w:t>
      </w:r>
    </w:p>
    <w:p w:rsidR="00781D42" w:rsidRPr="00C30505" w:rsidRDefault="00781D42" w:rsidP="00E3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30505">
        <w:rPr>
          <w:rFonts w:eastAsia="Times New Roman"/>
        </w:rPr>
        <w:tab/>
        <w:t>“Section 61-4-45.</w:t>
      </w:r>
      <w:r w:rsidRPr="00C30505">
        <w:rPr>
          <w:rFonts w:eastAsia="Times New Roman"/>
        </w:rPr>
        <w:tab/>
        <w:t>(A)</w:t>
      </w:r>
      <w:r w:rsidRPr="00C30505">
        <w:rPr>
          <w:rFonts w:eastAsia="Times New Roman"/>
        </w:rPr>
        <w:tab/>
        <w:t>A retailer may deliver beer and wine in closed containers for off-premises consumption to a customer who has purchased or ordered the beer or wine online in advance of the delivery for curbside pickup to the customer’s vehicle if the vehicle is located within a clearly designated pickup area located adjacent to the retailer’s place of business.</w:t>
      </w:r>
    </w:p>
    <w:p w:rsidR="00781D42" w:rsidRPr="00C30505" w:rsidRDefault="00781D42" w:rsidP="00E3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30505">
        <w:rPr>
          <w:rFonts w:eastAsia="Times New Roman"/>
        </w:rPr>
        <w:lastRenderedPageBreak/>
        <w:tab/>
        <w:t>(B)</w:t>
      </w:r>
      <w:r w:rsidRPr="00C30505">
        <w:rPr>
          <w:rFonts w:eastAsia="Times New Roman"/>
        </w:rPr>
        <w:tab/>
        <w:t>Beer and wine sold online or paid for at pickup as part of curbside pickup must be pulled from the inventory located at the licensed location of the retailer that is providing the curbside pickup and may not be pulled from the inventory of another retailer or licensed location.</w:t>
      </w:r>
    </w:p>
    <w:p w:rsidR="00781D42" w:rsidRPr="00C30505" w:rsidRDefault="00781D42" w:rsidP="00E3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30505">
        <w:rPr>
          <w:rFonts w:eastAsia="Times New Roman"/>
        </w:rPr>
        <w:tab/>
        <w:t xml:space="preserve">(C) At the time of delivery to a customer’s vehicle, the beer and wine in closed containers for off-premises consumption must not be iced or chilled. </w:t>
      </w:r>
    </w:p>
    <w:p w:rsidR="00781D42" w:rsidRPr="00C30505" w:rsidRDefault="00781D42" w:rsidP="00E3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30505">
        <w:rPr>
          <w:rFonts w:eastAsia="Times New Roman"/>
        </w:rPr>
        <w:tab/>
        <w:t>(D)</w:t>
      </w:r>
      <w:r w:rsidRPr="00C30505">
        <w:rPr>
          <w:rFonts w:eastAsia="Times New Roman"/>
        </w:rPr>
        <w:tab/>
        <w:t>Delivery shall not be made to an intoxicated person or to a person who is under the age of twenty-one. A customer who purchases beer and wine pursuant to this section must prove at pickup that he is twenty-one years of age or older.</w:t>
      </w:r>
    </w:p>
    <w:p w:rsidR="00781D42" w:rsidRPr="00C30505" w:rsidRDefault="00781D42" w:rsidP="00E3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30505">
        <w:rPr>
          <w:rFonts w:eastAsia="Times New Roman"/>
        </w:rPr>
        <w:tab/>
        <w:t>(E)</w:t>
      </w:r>
      <w:r w:rsidRPr="00C30505">
        <w:rPr>
          <w:rFonts w:eastAsia="Times New Roman"/>
        </w:rPr>
        <w:tab/>
        <w:t>Sales of beer and wine for curbside pickup may be prepaid online or paid for at the time of pickup. A retailer does not violate the prohibition of sales to underage persons provided in Section 61-4-50 by virtue of accepting prepayment of an online purchase permitted under the provisions of this section.</w:t>
      </w:r>
    </w:p>
    <w:p w:rsidR="00781D42" w:rsidRPr="00C30505" w:rsidRDefault="00781D42" w:rsidP="00E3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30505">
        <w:rPr>
          <w:rFonts w:eastAsia="Times New Roman"/>
        </w:rPr>
        <w:tab/>
        <w:t>(F)</w:t>
      </w:r>
      <w:r w:rsidRPr="00C30505">
        <w:rPr>
          <w:rFonts w:eastAsia="Times New Roman"/>
        </w:rPr>
        <w:tab/>
      </w:r>
      <w:r w:rsidRPr="00C30505">
        <w:t>Any retailer’s employee who is responsible for delivering beer and wine in closed containers for off</w:t>
      </w:r>
      <w:r>
        <w:t>-</w:t>
      </w:r>
      <w:r w:rsidRPr="00C30505">
        <w:t>premises consumption to a customer’s vehicle shall be eighteen years of age or older.</w:t>
      </w:r>
    </w:p>
    <w:p w:rsidR="00781D42" w:rsidRPr="00C30505" w:rsidRDefault="00781D42" w:rsidP="00E3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30505">
        <w:rPr>
          <w:rFonts w:eastAsia="Times New Roman"/>
        </w:rPr>
        <w:tab/>
        <w:t>(G)(1)</w:t>
      </w:r>
      <w:r w:rsidRPr="00C30505">
        <w:rPr>
          <w:rFonts w:eastAsia="Times New Roman"/>
        </w:rPr>
        <w:tab/>
        <w:t>Retailers in violation of this section are subject to penalties pursuant to Sections 61-4-250 and 61-4-270.</w:t>
      </w:r>
    </w:p>
    <w:p w:rsidR="00781D42" w:rsidRPr="00C30505" w:rsidRDefault="00781D42" w:rsidP="00E3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30505">
        <w:rPr>
          <w:rFonts w:eastAsia="Times New Roman"/>
        </w:rPr>
        <w:tab/>
      </w:r>
      <w:r w:rsidRPr="00C30505">
        <w:rPr>
          <w:rFonts w:eastAsia="Times New Roman"/>
        </w:rPr>
        <w:tab/>
        <w:t>(2)</w:t>
      </w:r>
      <w:r w:rsidRPr="00C30505">
        <w:rPr>
          <w:rFonts w:eastAsia="Times New Roman"/>
        </w:rPr>
        <w:tab/>
        <w:t>Sales of beer or wine for curbside pickup must be made by a retailer’s employee who has been certified by the Department of Revenue to deliver beer or wine for curbside pickup. Training for such certification must include education regarding recognition of proper identification and identification of intoxicated persons.</w:t>
      </w:r>
    </w:p>
    <w:p w:rsidR="00781D42" w:rsidRPr="00C30505" w:rsidRDefault="00781D42" w:rsidP="00E3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30505">
        <w:rPr>
          <w:rFonts w:eastAsia="Times New Roman"/>
        </w:rPr>
        <w:tab/>
        <w:t>(H)</w:t>
      </w:r>
      <w:r w:rsidRPr="00C30505">
        <w:rPr>
          <w:rFonts w:eastAsia="Times New Roman"/>
        </w:rPr>
        <w:tab/>
        <w:t>Proof of the purchaser’s age and identity must be electronically recorded and retained along with information regarding the purchase time and place. Maintenance of records in accordance with this subsection may be enforced by the Department of Revenue. Retailers who are found to have furnished or sold alcohol to intoxicated or underage persons shall have their licenses suspended pending a hearing on the allegations.”</w:t>
      </w:r>
    </w:p>
    <w:p w:rsidR="00781D42" w:rsidRPr="00C30505" w:rsidRDefault="00781D42" w:rsidP="00E3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C30505">
        <w:rPr>
          <w:rFonts w:eastAsia="Times New Roman"/>
        </w:rPr>
        <w:t>SECTION</w:t>
      </w:r>
      <w:r w:rsidRPr="00C30505">
        <w:rPr>
          <w:rFonts w:eastAsia="Times New Roman"/>
        </w:rPr>
        <w:tab/>
        <w:t>3.</w:t>
      </w:r>
      <w:r w:rsidRPr="00C30505">
        <w:rPr>
          <w:rFonts w:eastAsia="Times New Roman"/>
        </w:rPr>
        <w:tab/>
        <w:t>This act takes effect upon approval by the Governor.</w:t>
      </w:r>
      <w:r w:rsidRPr="00C30505">
        <w:rPr>
          <w:rFonts w:eastAsia="Times New Roman"/>
        </w:rPr>
        <w:tab/>
      </w:r>
      <w:r w:rsidRPr="00C30505">
        <w:rPr>
          <w:rFonts w:eastAsia="Times New Roman"/>
        </w:rPr>
        <w:tab/>
        <w:t>/</w:t>
      </w:r>
    </w:p>
    <w:p w:rsidR="00781D42" w:rsidRPr="00C30505" w:rsidRDefault="00781D42" w:rsidP="00E3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30505">
        <w:rPr>
          <w:rFonts w:eastAsia="Times New Roman"/>
          <w:snapToGrid w:val="0"/>
          <w:szCs w:val="20"/>
        </w:rPr>
        <w:tab/>
        <w:t>Renumber sections to conform.</w:t>
      </w:r>
    </w:p>
    <w:p w:rsidR="00781D42" w:rsidRDefault="00781D42" w:rsidP="00E3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30505">
        <w:rPr>
          <w:rFonts w:eastAsia="Times New Roman"/>
          <w:snapToGrid w:val="0"/>
          <w:szCs w:val="20"/>
        </w:rPr>
        <w:tab/>
        <w:t>Amend title to conform.</w:t>
      </w:r>
    </w:p>
    <w:p w:rsidR="00781D42" w:rsidRPr="00C30505" w:rsidRDefault="00781D42" w:rsidP="00E3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81D42" w:rsidRDefault="00781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781D42" w:rsidRPr="00E32E47" w:rsidRDefault="00781D42" w:rsidP="00E3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81D42" w:rsidRDefault="00781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D42" w:rsidRPr="00E32E47" w:rsidRDefault="00781D42" w:rsidP="00E32E4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781D42" w:rsidRPr="00A44B9A" w:rsidRDefault="00781D42" w:rsidP="00E32E47">
      <w:pPr>
        <w:rPr>
          <w:b/>
        </w:rPr>
      </w:pPr>
      <w:r w:rsidRPr="00A44B9A">
        <w:rPr>
          <w:b/>
        </w:rPr>
        <w:t>Explanation of Fiscal Impact</w:t>
      </w:r>
    </w:p>
    <w:p w:rsidR="00781D42" w:rsidRPr="00A44B9A" w:rsidRDefault="00781D42" w:rsidP="00E32E47">
      <w:pPr>
        <w:rPr>
          <w:b/>
        </w:rPr>
      </w:pPr>
      <w:r w:rsidRPr="00A44B9A">
        <w:rPr>
          <w:b/>
        </w:rPr>
        <w:t>Updated for Additional Agency Response on March 18, 2019</w:t>
      </w:r>
    </w:p>
    <w:p w:rsidR="00781D42" w:rsidRPr="00A44B9A" w:rsidRDefault="00781D42" w:rsidP="00E32E47">
      <w:pPr>
        <w:rPr>
          <w:b/>
        </w:rPr>
      </w:pPr>
      <w:r w:rsidRPr="00A44B9A">
        <w:rPr>
          <w:b/>
        </w:rPr>
        <w:t>Introduced on January 8, 2019</w:t>
      </w:r>
    </w:p>
    <w:p w:rsidR="00781D42" w:rsidRPr="00A44B9A" w:rsidRDefault="00781D42" w:rsidP="00E32E47">
      <w:r w:rsidRPr="00A44B9A">
        <w:rPr>
          <w:b/>
        </w:rPr>
        <w:t>State Expenditure</w:t>
      </w:r>
    </w:p>
    <w:p w:rsidR="00781D42" w:rsidRPr="00A44B9A" w:rsidRDefault="00781D42" w:rsidP="00E32E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44B9A">
        <w:rPr>
          <w:sz w:val="22"/>
        </w:rPr>
        <w:t xml:space="preserve">This bill allows beer and wine to be sold for off-premises consumption on a drive through or curb service basis in closed containers.  Further, beer and wine for curbside pickup may be prepaid online or paid for at the time of pickup.  The Department of Revenue (DOR) is authorized to generate license fees for the issuance of permits for beer and wine sold on a drive through or curb service basis. </w:t>
      </w:r>
    </w:p>
    <w:p w:rsidR="00781D42" w:rsidRPr="00A44B9A" w:rsidRDefault="00781D42" w:rsidP="00E32E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A44B9A">
        <w:rPr>
          <w:b/>
          <w:sz w:val="22"/>
        </w:rPr>
        <w:t>South Carolina Law Enforcement Division (SLED).</w:t>
      </w:r>
      <w:r w:rsidRPr="00A44B9A">
        <w:rPr>
          <w:sz w:val="22"/>
        </w:rPr>
        <w:t xml:space="preserve">  This bill requires SLED to perform activities that will be conducted in the normal course of business.  As such, this bill does not have any expenditure impact on the </w:t>
      </w:r>
      <w:r>
        <w:rPr>
          <w:sz w:val="22"/>
        </w:rPr>
        <w:t>g</w:t>
      </w:r>
      <w:r w:rsidRPr="00A44B9A">
        <w:rPr>
          <w:sz w:val="22"/>
        </w:rPr>
        <w:t xml:space="preserve">eneral </w:t>
      </w:r>
      <w:r>
        <w:rPr>
          <w:sz w:val="22"/>
        </w:rPr>
        <w:t>f</w:t>
      </w:r>
      <w:r w:rsidRPr="00A44B9A">
        <w:rPr>
          <w:sz w:val="22"/>
        </w:rPr>
        <w:t xml:space="preserve">und, </w:t>
      </w:r>
      <w:r>
        <w:rPr>
          <w:sz w:val="22"/>
        </w:rPr>
        <w:t>o</w:t>
      </w:r>
      <w:r w:rsidRPr="00A44B9A">
        <w:rPr>
          <w:sz w:val="22"/>
        </w:rPr>
        <w:t xml:space="preserve">ther </w:t>
      </w:r>
      <w:r>
        <w:rPr>
          <w:sz w:val="22"/>
        </w:rPr>
        <w:t>f</w:t>
      </w:r>
      <w:r w:rsidRPr="00A44B9A">
        <w:rPr>
          <w:sz w:val="22"/>
        </w:rPr>
        <w:t xml:space="preserve">unds, or </w:t>
      </w:r>
      <w:r>
        <w:rPr>
          <w:sz w:val="22"/>
        </w:rPr>
        <w:t>f</w:t>
      </w:r>
      <w:r w:rsidRPr="00A44B9A">
        <w:rPr>
          <w:sz w:val="22"/>
        </w:rPr>
        <w:t xml:space="preserve">ederal </w:t>
      </w:r>
      <w:r>
        <w:rPr>
          <w:sz w:val="22"/>
        </w:rPr>
        <w:t>f</w:t>
      </w:r>
      <w:r w:rsidRPr="00A44B9A">
        <w:rPr>
          <w:sz w:val="22"/>
        </w:rPr>
        <w:t>unds.  However, SLED states that the provisions of this bill will make it more difficult to enforce underage purchases of alcohol.  SLED further indicates that retailers will be tasked with the responsibility of age verification when alcohol is delivered to the vehicle.  Retailers must also ensure that the identification of the purchaser is current and complies with South Carolina alcohol laws.</w:t>
      </w:r>
    </w:p>
    <w:p w:rsidR="00781D42" w:rsidRPr="00A44B9A" w:rsidRDefault="00781D42" w:rsidP="00E32E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A44B9A">
        <w:rPr>
          <w:b/>
          <w:sz w:val="22"/>
        </w:rPr>
        <w:t xml:space="preserve">Department of Revenue. </w:t>
      </w:r>
      <w:r w:rsidRPr="00A44B9A">
        <w:rPr>
          <w:sz w:val="22"/>
        </w:rPr>
        <w:t xml:space="preserve">This bill requires DOR to create a new permit for beer and wine sold on a drive through or curb service basis. DOR is unable to project the demand for the new permit described in the bill.  Therefore, the expenditure impact of the bill is undetermined.  </w:t>
      </w:r>
    </w:p>
    <w:p w:rsidR="00781D42" w:rsidRPr="00A44B9A" w:rsidRDefault="00781D42" w:rsidP="00E32E47">
      <w:pPr>
        <w:rPr>
          <w:b/>
        </w:rPr>
      </w:pPr>
      <w:r w:rsidRPr="00A44B9A">
        <w:rPr>
          <w:b/>
        </w:rPr>
        <w:t>State Reve</w:t>
      </w:r>
      <w:r w:rsidRPr="00A44B9A">
        <w:rPr>
          <w:rStyle w:val="Heading2Char"/>
        </w:rPr>
        <w:t>n</w:t>
      </w:r>
      <w:r w:rsidRPr="00A44B9A">
        <w:rPr>
          <w:b/>
        </w:rPr>
        <w:t>ue</w:t>
      </w:r>
    </w:p>
    <w:p w:rsidR="00781D42" w:rsidRPr="00A44B9A" w:rsidRDefault="00781D42" w:rsidP="00E32E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44B9A">
        <w:rPr>
          <w:sz w:val="22"/>
        </w:rPr>
        <w:t xml:space="preserve">The bill authorizes DOR to collect license fees for the issuance of permits for beer and wine sold on a drive through or curb service basis.  The license fee for the new permit for beer and wine sold on a drive through or curb service basis has not been determined.  As such, the revenue impact of this bill is undetermined. </w:t>
      </w:r>
    </w:p>
    <w:p w:rsidR="00781D42" w:rsidRPr="00A44B9A" w:rsidRDefault="00781D42" w:rsidP="00E32E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44B9A">
        <w:rPr>
          <w:sz w:val="22"/>
        </w:rPr>
        <w:t>This fiscal impact has been updated to include a response from DOR.</w:t>
      </w:r>
    </w:p>
    <w:p w:rsidR="00781D42" w:rsidRDefault="00781D42" w:rsidP="00E32E47">
      <w:pPr>
        <w:rPr>
          <w:b/>
        </w:rPr>
      </w:pPr>
      <w:r w:rsidRPr="00A44B9A">
        <w:rPr>
          <w:b/>
        </w:rPr>
        <w:t>Introduced on January 8, 2019</w:t>
      </w:r>
    </w:p>
    <w:p w:rsidR="00781D42" w:rsidRPr="00A44B9A" w:rsidRDefault="00781D42" w:rsidP="00E32E47">
      <w:pPr>
        <w:rPr>
          <w:b/>
        </w:rPr>
      </w:pPr>
      <w:r w:rsidRPr="00A44B9A">
        <w:rPr>
          <w:b/>
        </w:rPr>
        <w:t>State Expenditure</w:t>
      </w:r>
    </w:p>
    <w:p w:rsidR="00781D42" w:rsidRPr="00A44B9A" w:rsidRDefault="00781D42" w:rsidP="00E32E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44B9A">
        <w:rPr>
          <w:sz w:val="22"/>
        </w:rPr>
        <w:t xml:space="preserve">This bill allows beer and wine to be sold for off-premises consumption on a drive through or curb service basis in closed containers.  Further, beer and wine for curbside pickup may be prepaid online or paid for at the time of pickup.  The Department of Revenue is authorized to generate license fees for the issuance of permits for beer and wine sold on a drive through or curb service basis. </w:t>
      </w:r>
    </w:p>
    <w:p w:rsidR="00781D42" w:rsidRPr="00A44B9A" w:rsidRDefault="00781D42" w:rsidP="00E32E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A44B9A">
        <w:rPr>
          <w:b/>
          <w:sz w:val="22"/>
        </w:rPr>
        <w:t>South Carolina Law Enforcement Division (SLED).</w:t>
      </w:r>
      <w:r w:rsidRPr="00A44B9A">
        <w:rPr>
          <w:sz w:val="22"/>
        </w:rPr>
        <w:t xml:space="preserve">  This bill requires SLED to perform activities that will be conducted in the normal course of business.  As such, this bill does not have any expenditure impact on the </w:t>
      </w:r>
      <w:r>
        <w:rPr>
          <w:sz w:val="22"/>
        </w:rPr>
        <w:t>g</w:t>
      </w:r>
      <w:r w:rsidRPr="00A44B9A">
        <w:rPr>
          <w:sz w:val="22"/>
        </w:rPr>
        <w:t xml:space="preserve">eneral </w:t>
      </w:r>
      <w:r>
        <w:rPr>
          <w:sz w:val="22"/>
        </w:rPr>
        <w:t>f</w:t>
      </w:r>
      <w:r w:rsidRPr="00A44B9A">
        <w:rPr>
          <w:sz w:val="22"/>
        </w:rPr>
        <w:t xml:space="preserve">und, </w:t>
      </w:r>
      <w:r>
        <w:rPr>
          <w:sz w:val="22"/>
        </w:rPr>
        <w:t>o</w:t>
      </w:r>
      <w:r w:rsidRPr="00A44B9A">
        <w:rPr>
          <w:sz w:val="22"/>
        </w:rPr>
        <w:t xml:space="preserve">ther </w:t>
      </w:r>
      <w:r>
        <w:rPr>
          <w:sz w:val="22"/>
        </w:rPr>
        <w:t>f</w:t>
      </w:r>
      <w:r w:rsidRPr="00A44B9A">
        <w:rPr>
          <w:sz w:val="22"/>
        </w:rPr>
        <w:t xml:space="preserve">unds, or </w:t>
      </w:r>
      <w:r>
        <w:rPr>
          <w:sz w:val="22"/>
        </w:rPr>
        <w:t>federal f</w:t>
      </w:r>
      <w:r w:rsidRPr="00A44B9A">
        <w:rPr>
          <w:sz w:val="22"/>
        </w:rPr>
        <w:t>unds.  However, SLED states that the provisions of this bill will make it more difficult to enforce underage purchases of alcohol.  SLED further indicates that retailers will be tasked with the responsibility of age verification when alcohol is delivered to the vehicle.  Retailers must also ensure that the identification of the purchaser is current and complies with South Carolina alcohol laws.</w:t>
      </w:r>
    </w:p>
    <w:p w:rsidR="00781D42" w:rsidRPr="00A44B9A" w:rsidRDefault="00781D42" w:rsidP="00E32E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A44B9A">
        <w:rPr>
          <w:b/>
          <w:sz w:val="22"/>
        </w:rPr>
        <w:t xml:space="preserve">Department of Revenue. </w:t>
      </w:r>
      <w:r w:rsidRPr="00A44B9A">
        <w:rPr>
          <w:sz w:val="22"/>
        </w:rPr>
        <w:t>This bill requires the Department of Revenue to create a new permit for beer and wine sold on a drive through or curb service basis. The expenditure impact of this bill is pending, contingent upon a response from the Department of Revenue.</w:t>
      </w:r>
    </w:p>
    <w:p w:rsidR="00781D42" w:rsidRPr="00A44B9A" w:rsidRDefault="00781D42" w:rsidP="00E32E47">
      <w:pPr>
        <w:rPr>
          <w:b/>
        </w:rPr>
      </w:pPr>
      <w:r w:rsidRPr="00A44B9A">
        <w:rPr>
          <w:b/>
        </w:rPr>
        <w:t>State Reve</w:t>
      </w:r>
      <w:r w:rsidRPr="00A44B9A">
        <w:rPr>
          <w:rStyle w:val="Heading2Char"/>
        </w:rPr>
        <w:t>n</w:t>
      </w:r>
      <w:r w:rsidRPr="00A44B9A">
        <w:rPr>
          <w:b/>
        </w:rPr>
        <w:t>ue</w:t>
      </w:r>
    </w:p>
    <w:p w:rsidR="00781D42" w:rsidRPr="00A44B9A" w:rsidRDefault="00781D42" w:rsidP="00E32E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44B9A">
        <w:rPr>
          <w:sz w:val="22"/>
        </w:rPr>
        <w:t>The bill authorizes the Department of Revenue to collect license fees for the issuance of permits for beer and wine sold on a drive through or curb service basis.  The revenue impact of this bill is pending, contingent upon a response from the Department of revenue.</w:t>
      </w:r>
    </w:p>
    <w:p w:rsidR="00781D42" w:rsidRDefault="00781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D42" w:rsidRDefault="00781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781D42" w:rsidRPr="00E32E47" w:rsidRDefault="00781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781D42" w:rsidRDefault="00781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D42" w:rsidRDefault="00781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81D42" w:rsidSect="00E32E47">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781D42" w:rsidRPr="00522CE0" w:rsidRDefault="00781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D42" w:rsidRPr="00522CE0" w:rsidRDefault="00781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D42" w:rsidRPr="00522CE0" w:rsidRDefault="00781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D42" w:rsidRPr="00522CE0" w:rsidRDefault="00781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D42" w:rsidRPr="00522CE0" w:rsidRDefault="00781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D42" w:rsidRPr="00522CE0" w:rsidRDefault="00781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D42" w:rsidRPr="00522CE0" w:rsidRDefault="00781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D42" w:rsidRPr="00522CE0" w:rsidRDefault="00781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D42" w:rsidRPr="008F023B" w:rsidRDefault="00781D42" w:rsidP="00514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781D42" w:rsidRPr="00522CE0" w:rsidRDefault="00781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D42" w:rsidRPr="00522CE0" w:rsidRDefault="00781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61-2-170 OF THE 1976 CODE, RELATING TO </w:t>
      </w:r>
      <w:r w:rsidRPr="003916F1">
        <w:rPr>
          <w:lang w:val="en-PH"/>
        </w:rPr>
        <w:t>DRIVE</w:t>
      </w:r>
      <w:r>
        <w:rPr>
          <w:lang w:val="en-PH"/>
        </w:rPr>
        <w:noBreakHyphen/>
      </w:r>
      <w:r w:rsidRPr="003916F1">
        <w:rPr>
          <w:lang w:val="en-PH"/>
        </w:rPr>
        <w:t>THROUGH OR CURB SERVICE OF ALCOHOLIC BEVERAGES</w:t>
      </w:r>
      <w:r>
        <w:rPr>
          <w:lang w:val="en-PH"/>
        </w:rPr>
        <w:t xml:space="preserve">, TO PROVIDE THAT </w:t>
      </w:r>
      <w:r w:rsidRPr="00251EF0">
        <w:rPr>
          <w:rFonts w:eastAsia="Times New Roman"/>
        </w:rPr>
        <w:t>THE DEPARTMENT MAY NOT GENERATE LICENSE FEES TO BE DEPOSITED IN THE GENERAL FUND OF THE STATE THROUGH THE ISSUANCE OF LICENSES OR PERMITS FOR ON</w:t>
      </w:r>
      <w:r>
        <w:rPr>
          <w:rFonts w:eastAsia="Times New Roman"/>
        </w:rPr>
        <w:t xml:space="preserve">- </w:t>
      </w:r>
      <w:r w:rsidRPr="00251EF0">
        <w:rPr>
          <w:rFonts w:eastAsia="Times New Roman"/>
        </w:rPr>
        <w:t>OR OFF</w:t>
      </w:r>
      <w:r>
        <w:rPr>
          <w:rFonts w:eastAsia="Times New Roman"/>
        </w:rPr>
        <w:t>-</w:t>
      </w:r>
      <w:r w:rsidRPr="00251EF0">
        <w:rPr>
          <w:rFonts w:eastAsia="Times New Roman"/>
        </w:rPr>
        <w:t>PREMISES CONSUMPTION WHICH AUTHORIZE ALCOHOLI</w:t>
      </w:r>
      <w:r>
        <w:rPr>
          <w:rFonts w:eastAsia="Times New Roman"/>
        </w:rPr>
        <w:t>C LIQUORS TO BE SOLD ON A DRIVE-</w:t>
      </w:r>
      <w:r w:rsidRPr="00251EF0">
        <w:rPr>
          <w:rFonts w:eastAsia="Times New Roman"/>
        </w:rPr>
        <w:t>THROUGH OR CURB SERVICE BASIS</w:t>
      </w:r>
      <w:r>
        <w:rPr>
          <w:rFonts w:eastAsia="Times New Roman"/>
        </w:rPr>
        <w:t xml:space="preserve">; AND TO AMEND ARTICLE 1, CHAPTER 4, TITLE 61 OF THE 1976 CODE, RELATING TO </w:t>
      </w:r>
      <w:r w:rsidRPr="002A3E23">
        <w:rPr>
          <w:lang w:val="en-PH"/>
        </w:rPr>
        <w:t>BEER, ALE, PORTER, AND WINE</w:t>
      </w:r>
      <w:r>
        <w:rPr>
          <w:rFonts w:eastAsia="Times New Roman"/>
        </w:rPr>
        <w:t>, BY ADDING SECTION 61-4-45, TO PROVIDE THAT A RETAILER MAY DELIVER BEER AND WINE FOR OFF-PREMISES CONSUMPTION TO A CUSTOMER WHO HAS PURCHASED THE WINE OR BEER ONLINE IN ADVANCE OF THE DELIVERY FOR CURBSIDE PICKUP TO THE CUSTOMER’S VEHICLE IF THE VEHICLE IS LOCATED WITHIN A CLEARLY DESIGNATED PICKUP AREA LOCATED ADJACENT TO THE RETAILER’S PLACE OF BUSINESS, TO ESTABLISH REQUIREMENTS RELATED TO THIS PROVISION, AND TO PROVIDE PENALTIES.</w:t>
      </w:r>
    </w:p>
    <w:p w:rsidR="00781D42" w:rsidRDefault="00781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81D42" w:rsidRDefault="00781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81D42" w:rsidRDefault="00781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D42" w:rsidRDefault="00781D42" w:rsidP="0012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61-2-170 of the 1976 Code is amended to read:</w:t>
      </w:r>
    </w:p>
    <w:p w:rsidR="00781D42" w:rsidRDefault="00781D42" w:rsidP="0012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D42" w:rsidRDefault="00781D42" w:rsidP="0012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61-2-170.</w:t>
      </w:r>
      <w:r>
        <w:rPr>
          <w:rFonts w:eastAsia="Times New Roman"/>
        </w:rPr>
        <w:tab/>
      </w:r>
      <w:r w:rsidRPr="00251EF0">
        <w:rPr>
          <w:rFonts w:eastAsia="Times New Roman"/>
        </w:rPr>
        <w:t>The department may not generate license fees to be deposited in the general fund of the State through the issuance of licenses or permits for on or off premises consumption which authorize alcoholic liquors</w:t>
      </w:r>
      <w:r w:rsidRPr="00251EF0">
        <w:rPr>
          <w:rFonts w:eastAsia="Times New Roman"/>
          <w:strike/>
        </w:rPr>
        <w:t>, beer, or wine</w:t>
      </w:r>
      <w:r w:rsidRPr="00251EF0">
        <w:rPr>
          <w:rFonts w:eastAsia="Times New Roman"/>
        </w:rPr>
        <w:t xml:space="preserve"> to be sold on a drive through or curb service basis.</w:t>
      </w:r>
      <w:r>
        <w:rPr>
          <w:rFonts w:eastAsia="Times New Roman"/>
        </w:rPr>
        <w:t>”</w:t>
      </w:r>
    </w:p>
    <w:p w:rsidR="00781D42" w:rsidRDefault="00781D42" w:rsidP="0012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D42" w:rsidRDefault="00781D42" w:rsidP="0012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Article 1, Chapter 4, Title 61 of the 1976 Code is amended by adding:</w:t>
      </w:r>
    </w:p>
    <w:p w:rsidR="00781D42" w:rsidRDefault="00781D42" w:rsidP="0012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D42" w:rsidRDefault="00781D42" w:rsidP="0012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61-4-45.</w:t>
      </w:r>
      <w:r>
        <w:rPr>
          <w:rFonts w:eastAsia="Times New Roman"/>
        </w:rPr>
        <w:tab/>
        <w:t>(A)</w:t>
      </w:r>
      <w:r>
        <w:rPr>
          <w:rFonts w:eastAsia="Times New Roman"/>
        </w:rPr>
        <w:tab/>
        <w:t>A retailer may deliver beer and wine in closed containers for off-premises consumption to a customer who has purchased or ordered the beer or wine online in advance of the delivery for curbside pickup to the customer’s vehicle if the vehicle is located within a clearly designated pickup area located adjacent to the retailer’s place of business.</w:t>
      </w:r>
    </w:p>
    <w:p w:rsidR="00781D42" w:rsidRDefault="00781D42" w:rsidP="0012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Beer and wine sold online or paid for at pickup as part of curbside pickup must be pulled from the inventory located at the licensed location of the retailer that is providing the curbside pickup and may not be pulled from the inventory of another retailer or licensed location.</w:t>
      </w:r>
    </w:p>
    <w:p w:rsidR="00781D42" w:rsidRDefault="00781D42" w:rsidP="0012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A customer who purchases beer and wine pursuant to this section must affirm at pickup that he is twenty-one years of age or older.</w:t>
      </w:r>
    </w:p>
    <w:p w:rsidR="00781D42" w:rsidRDefault="00781D42" w:rsidP="0012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Sales of beer and wine for curbside pickup may be prepaid online or paid for at the time of pickup. A retailer does not violate the prohibition of sales to underage persons provided in Section 61-4-50 by virtue of accepting prepayment of an online purchase permitted under the provisions of this section.</w:t>
      </w:r>
    </w:p>
    <w:p w:rsidR="00781D42" w:rsidRDefault="00781D42" w:rsidP="0012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t>Retailers in violation of this section are subject to penalties pursuant to Sections 61-4-250 and 61-4-270.”</w:t>
      </w:r>
    </w:p>
    <w:p w:rsidR="00781D42" w:rsidRDefault="00781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D42" w:rsidRPr="00522CE0" w:rsidRDefault="00781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781D42" w:rsidRDefault="00781D4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26FB5" w:rsidRDefault="00D26FB5" w:rsidP="00781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D26FB5" w:rsidSect="00E32E47">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4DBA" w:rsidRDefault="003A4DBA" w:rsidP="00522CE0">
      <w:r>
        <w:separator/>
      </w:r>
    </w:p>
  </w:endnote>
  <w:endnote w:type="continuationSeparator" w:id="0">
    <w:p w:rsidR="003A4DBA" w:rsidRDefault="003A4DB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41953E3-7FA5-4A6B-9C97-9EC7E044ED42}"/>
    <w:embedBold r:id="rId2" w:fontKey="{2FFBBE67-CDC6-4B13-A5C1-A6802562DA19}"/>
  </w:font>
  <w:font w:name="Calibri">
    <w:panose1 w:val="020F0502020204030204"/>
    <w:charset w:val="00"/>
    <w:family w:val="swiss"/>
    <w:pitch w:val="variable"/>
    <w:sig w:usb0="E0002EFF" w:usb1="C000247B" w:usb2="00000009" w:usb3="00000000" w:csb0="000001FF" w:csb1="00000000"/>
    <w:embedRegular r:id="rId3" w:fontKey="{1A67B0A4-D88E-4C7A-B6E0-D6B7728E8D1D}"/>
    <w:embedBold r:id="rId4" w:fontKey="{D3D6CB79-D611-49E8-8944-90B623208213}"/>
  </w:font>
  <w:font w:name="Cambria">
    <w:panose1 w:val="02040503050406030204"/>
    <w:charset w:val="00"/>
    <w:family w:val="roman"/>
    <w:pitch w:val="variable"/>
    <w:sig w:usb0="E00006FF" w:usb1="420024FF" w:usb2="02000000" w:usb3="00000000" w:csb0="0000019F" w:csb1="00000000"/>
    <w:embedRegular r:id="rId5" w:fontKey="{8FD0937C-9158-425C-A274-7E8A7BF4B6D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D42" w:rsidRPr="00514D7B" w:rsidRDefault="00781D42" w:rsidP="00514D7B">
    <w:pPr>
      <w:pStyle w:val="Footer"/>
      <w:tabs>
        <w:tab w:val="clear" w:pos="4680"/>
        <w:tab w:val="clear" w:pos="9360"/>
        <w:tab w:val="center" w:pos="2995"/>
      </w:tabs>
      <w:spacing w:before="120"/>
    </w:pPr>
    <w:r>
      <w:t>[290-</w:t>
    </w:r>
    <w:r>
      <w:fldChar w:fldCharType="begin"/>
    </w:r>
    <w:r>
      <w:instrText xml:space="preserve"> PAGE  \* MERGEFORMAT </w:instrText>
    </w:r>
    <w:r>
      <w:fldChar w:fldCharType="separate"/>
    </w:r>
    <w:r w:rsidR="0085369E">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E47" w:rsidRPr="00514D7B" w:rsidRDefault="00781D42" w:rsidP="00514D7B">
    <w:pPr>
      <w:pStyle w:val="Footer"/>
      <w:tabs>
        <w:tab w:val="clear" w:pos="4680"/>
        <w:tab w:val="clear" w:pos="9360"/>
        <w:tab w:val="center" w:pos="2995"/>
      </w:tabs>
      <w:spacing w:before="120"/>
    </w:pPr>
    <w:r>
      <w:t>[290]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4DBA" w:rsidRDefault="003A4DBA" w:rsidP="00522CE0">
      <w:r>
        <w:separator/>
      </w:r>
    </w:p>
  </w:footnote>
  <w:footnote w:type="continuationSeparator" w:id="0">
    <w:p w:rsidR="003A4DBA" w:rsidRDefault="003A4DB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ALCO.KMM.SFT"/>
    <w:docVar w:name="CoverAttorneyInitials" w:val="KMM"/>
    <w:docVar w:name="CoverAttorneyLastName" w:val="Moffitt"/>
    <w:docVar w:name="CoverBillType" w:val="b"/>
    <w:docVar w:name="CoverSenator" w:val="SFT"/>
    <w:docVar w:name="dvBillNumber" w:val="290"/>
    <w:docVar w:name="dvBillNumberPrefix" w:val="S. "/>
    <w:docVar w:name="dvOriginalBody" w:val="Senate"/>
    <w:docVar w:name="fulldraftpath" w:val="L:\S-RES\SFT\010ALCO.KMM.SFT.DOCX"/>
    <w:docVar w:name="NameofBody" w:val="S"/>
    <w:docVar w:name="vgroup2" w:val="S-RES"/>
  </w:docVars>
  <w:rsids>
    <w:rsidRoot w:val="00777C52"/>
    <w:rsid w:val="00042AC1"/>
    <w:rsid w:val="00046516"/>
    <w:rsid w:val="00072458"/>
    <w:rsid w:val="0007601D"/>
    <w:rsid w:val="000959C9"/>
    <w:rsid w:val="000B0720"/>
    <w:rsid w:val="000B5EAF"/>
    <w:rsid w:val="0012006C"/>
    <w:rsid w:val="001315B2"/>
    <w:rsid w:val="00170561"/>
    <w:rsid w:val="00186AC9"/>
    <w:rsid w:val="00197DF1"/>
    <w:rsid w:val="001B3DD9"/>
    <w:rsid w:val="001B7E5D"/>
    <w:rsid w:val="001D3BAC"/>
    <w:rsid w:val="00216025"/>
    <w:rsid w:val="00230757"/>
    <w:rsid w:val="00245C4E"/>
    <w:rsid w:val="00251EF0"/>
    <w:rsid w:val="002C1321"/>
    <w:rsid w:val="002C2031"/>
    <w:rsid w:val="002C5896"/>
    <w:rsid w:val="002D3BED"/>
    <w:rsid w:val="00307C2B"/>
    <w:rsid w:val="00315D04"/>
    <w:rsid w:val="00325EAB"/>
    <w:rsid w:val="00383247"/>
    <w:rsid w:val="003A4DBA"/>
    <w:rsid w:val="003D6E2B"/>
    <w:rsid w:val="003E7597"/>
    <w:rsid w:val="00413EBF"/>
    <w:rsid w:val="0044020F"/>
    <w:rsid w:val="00450668"/>
    <w:rsid w:val="00454138"/>
    <w:rsid w:val="004813A2"/>
    <w:rsid w:val="004952FA"/>
    <w:rsid w:val="004B6A22"/>
    <w:rsid w:val="004D7F37"/>
    <w:rsid w:val="00514D7B"/>
    <w:rsid w:val="00522CE0"/>
    <w:rsid w:val="00541951"/>
    <w:rsid w:val="00565148"/>
    <w:rsid w:val="00570403"/>
    <w:rsid w:val="00593361"/>
    <w:rsid w:val="005A413B"/>
    <w:rsid w:val="005A5017"/>
    <w:rsid w:val="005A648C"/>
    <w:rsid w:val="005F07AC"/>
    <w:rsid w:val="005F1745"/>
    <w:rsid w:val="005F72A4"/>
    <w:rsid w:val="006153B8"/>
    <w:rsid w:val="00675A82"/>
    <w:rsid w:val="006A1802"/>
    <w:rsid w:val="006C0CBB"/>
    <w:rsid w:val="006C74EA"/>
    <w:rsid w:val="00720D40"/>
    <w:rsid w:val="007318D4"/>
    <w:rsid w:val="00765784"/>
    <w:rsid w:val="00777C52"/>
    <w:rsid w:val="00781D42"/>
    <w:rsid w:val="007A2FE6"/>
    <w:rsid w:val="007A4390"/>
    <w:rsid w:val="007E5CB7"/>
    <w:rsid w:val="0080238A"/>
    <w:rsid w:val="008314D2"/>
    <w:rsid w:val="0085369E"/>
    <w:rsid w:val="00870F6F"/>
    <w:rsid w:val="008B2F42"/>
    <w:rsid w:val="008C3697"/>
    <w:rsid w:val="008E185F"/>
    <w:rsid w:val="008F023B"/>
    <w:rsid w:val="00904E16"/>
    <w:rsid w:val="009162B3"/>
    <w:rsid w:val="00927C62"/>
    <w:rsid w:val="00972412"/>
    <w:rsid w:val="00983951"/>
    <w:rsid w:val="00984124"/>
    <w:rsid w:val="00984640"/>
    <w:rsid w:val="00995C37"/>
    <w:rsid w:val="009C118A"/>
    <w:rsid w:val="00A02011"/>
    <w:rsid w:val="00A4011E"/>
    <w:rsid w:val="00A86015"/>
    <w:rsid w:val="00A9594E"/>
    <w:rsid w:val="00AE59C8"/>
    <w:rsid w:val="00B10098"/>
    <w:rsid w:val="00B5524F"/>
    <w:rsid w:val="00B5790D"/>
    <w:rsid w:val="00B821C1"/>
    <w:rsid w:val="00B945C5"/>
    <w:rsid w:val="00BA1EE7"/>
    <w:rsid w:val="00BA20EA"/>
    <w:rsid w:val="00BB5AFC"/>
    <w:rsid w:val="00BC0A56"/>
    <w:rsid w:val="00C35C8E"/>
    <w:rsid w:val="00C45366"/>
    <w:rsid w:val="00C464A9"/>
    <w:rsid w:val="00C57023"/>
    <w:rsid w:val="00C72C71"/>
    <w:rsid w:val="00C74052"/>
    <w:rsid w:val="00CB187A"/>
    <w:rsid w:val="00CB6EE9"/>
    <w:rsid w:val="00CC0EC7"/>
    <w:rsid w:val="00CC251A"/>
    <w:rsid w:val="00CF2C98"/>
    <w:rsid w:val="00D1088B"/>
    <w:rsid w:val="00D1286F"/>
    <w:rsid w:val="00D14DE6"/>
    <w:rsid w:val="00D156D2"/>
    <w:rsid w:val="00D26FB5"/>
    <w:rsid w:val="00D35486"/>
    <w:rsid w:val="00D53E29"/>
    <w:rsid w:val="00D86943"/>
    <w:rsid w:val="00DA3C6B"/>
    <w:rsid w:val="00DA47B9"/>
    <w:rsid w:val="00DA7A01"/>
    <w:rsid w:val="00DE5635"/>
    <w:rsid w:val="00E058D3"/>
    <w:rsid w:val="00E12CA0"/>
    <w:rsid w:val="00E2236D"/>
    <w:rsid w:val="00E76AD9"/>
    <w:rsid w:val="00E86EE2"/>
    <w:rsid w:val="00E91E2F"/>
    <w:rsid w:val="00EA3546"/>
    <w:rsid w:val="00EB47AE"/>
    <w:rsid w:val="00EC34E1"/>
    <w:rsid w:val="00F0234A"/>
    <w:rsid w:val="00F05CF2"/>
    <w:rsid w:val="00F06AF5"/>
    <w:rsid w:val="00F51241"/>
    <w:rsid w:val="00F52959"/>
    <w:rsid w:val="00F55884"/>
    <w:rsid w:val="00FB7F01"/>
    <w:rsid w:val="00FC0D36"/>
    <w:rsid w:val="00FC3A2B"/>
    <w:rsid w:val="00FE6467"/>
    <w:rsid w:val="00FE6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D7F9BAD7-5963-42A3-B52C-B0B8980BB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972412"/>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26FB5"/>
    <w:rPr>
      <w:color w:val="0000FF" w:themeColor="hyperlink"/>
      <w:u w:val="single"/>
    </w:rPr>
  </w:style>
  <w:style w:type="character" w:customStyle="1" w:styleId="Heading2Char">
    <w:name w:val="Heading 2 Char"/>
    <w:basedOn w:val="DefaultParagraphFont"/>
    <w:link w:val="Heading2"/>
    <w:uiPriority w:val="9"/>
    <w:rsid w:val="00972412"/>
    <w:rPr>
      <w:rFonts w:cstheme="minorBidi"/>
      <w:b/>
      <w:bCs/>
      <w:sz w:val="24"/>
    </w:rPr>
  </w:style>
  <w:style w:type="paragraph" w:styleId="NoSpacing">
    <w:name w:val="No Spacing"/>
    <w:uiPriority w:val="1"/>
    <w:qFormat/>
    <w:rsid w:val="00972412"/>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29.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hyperlink" Target="file:///p:\pprever\2019-20\290_20200130.docx"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hyperlink" Target="file:///p:\pprever\2019-20\290_20200129.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file:///p:\pprever\2019-20\290_20181212.docx" TargetMode="External"/><Relationship Id="rId4" Type="http://schemas.openxmlformats.org/officeDocument/2006/relationships/footnotes" Target="footnotes.xml"/><Relationship Id="rId9" Type="http://schemas.openxmlformats.org/officeDocument/2006/relationships/hyperlink" Target="http://www.scstatehouse.gov/billsearch.php?billnumbers=290&amp;session=123&amp;summary=B"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81C28D56</Template>
  <TotalTime>0</TotalTime>
  <Pages>3</Pages>
  <Words>1903</Words>
  <Characters>9783</Characters>
  <Application>Microsoft Office Word</Application>
  <DocSecurity>0</DocSecurity>
  <Lines>326</Lines>
  <Paragraphs>80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290: Drive through alcohol services - South Carolina Legislature Online</dc:title>
  <dc:subject/>
  <dc:creator>Rebecca Landau</dc:creator>
  <cp:keywords/>
  <dc:description/>
  <cp:lastModifiedBy>S Wilson</cp:lastModifiedBy>
  <cp:revision>2</cp:revision>
  <dcterms:created xsi:type="dcterms:W3CDTF">2020-01-30T16:40:00Z</dcterms:created>
  <dcterms:modified xsi:type="dcterms:W3CDTF">2020-01-30T16:40:00Z</dcterms:modified>
</cp:coreProperties>
</file>