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0448" w:rsidRDefault="005A0448" w:rsidP="005A0448">
      <w:pPr>
        <w:widowControl w:val="0"/>
        <w:jc w:val="center"/>
      </w:pPr>
      <w:r w:rsidRPr="005A0448">
        <w:rPr>
          <w:b/>
        </w:rPr>
        <w:t>South Carolina General Assembly</w:t>
      </w:r>
    </w:p>
    <w:p w:rsidR="005A0448" w:rsidRDefault="005A0448" w:rsidP="005A0448">
      <w:pPr>
        <w:widowControl w:val="0"/>
        <w:jc w:val="center"/>
      </w:pPr>
      <w:r>
        <w:t>123rd Session, 2019-2020</w:t>
      </w:r>
    </w:p>
    <w:p w:rsidR="005A0448" w:rsidRDefault="005A0448" w:rsidP="005A0448">
      <w:pPr>
        <w:widowControl w:val="0"/>
      </w:pPr>
    </w:p>
    <w:p w:rsidR="005A0448" w:rsidRDefault="005A0448" w:rsidP="005A0448">
      <w:pPr>
        <w:widowControl w:val="0"/>
        <w:rPr>
          <w:b/>
        </w:rPr>
      </w:pPr>
      <w:r w:rsidRPr="005A0448">
        <w:rPr>
          <w:b/>
        </w:rPr>
        <w:t>S.</w:t>
      </w:r>
      <w:r>
        <w:rPr>
          <w:b/>
        </w:rPr>
        <w:t xml:space="preserve"> </w:t>
      </w:r>
      <w:r w:rsidRPr="005A0448">
        <w:rPr>
          <w:b/>
        </w:rPr>
        <w:t>304</w:t>
      </w:r>
    </w:p>
    <w:p w:rsidR="005A0448" w:rsidRDefault="005A0448" w:rsidP="005A0448">
      <w:pPr>
        <w:widowControl w:val="0"/>
        <w:rPr>
          <w:b/>
        </w:rPr>
      </w:pPr>
    </w:p>
    <w:p w:rsidR="005A0448" w:rsidRDefault="005A0448" w:rsidP="005A0448">
      <w:pPr>
        <w:widowControl w:val="0"/>
      </w:pPr>
      <w:r w:rsidRPr="005A0448">
        <w:rPr>
          <w:b/>
        </w:rPr>
        <w:t>STATUS INFORMATION</w:t>
      </w:r>
    </w:p>
    <w:p w:rsidR="005A0448" w:rsidRDefault="005A0448" w:rsidP="005A0448">
      <w:pPr>
        <w:widowControl w:val="0"/>
      </w:pPr>
    </w:p>
    <w:p w:rsidR="005A0448" w:rsidRDefault="005A0448" w:rsidP="005A0448">
      <w:pPr>
        <w:widowControl w:val="0"/>
      </w:pPr>
      <w:r>
        <w:t>General Bill</w:t>
      </w:r>
    </w:p>
    <w:p w:rsidR="005A0448" w:rsidRDefault="005A0448" w:rsidP="005A0448">
      <w:pPr>
        <w:widowControl w:val="0"/>
      </w:pPr>
      <w:r>
        <w:t>Sponsors: Senator Senn</w:t>
      </w:r>
    </w:p>
    <w:p w:rsidR="005A0448" w:rsidRDefault="005A0448" w:rsidP="005A0448">
      <w:pPr>
        <w:widowControl w:val="0"/>
      </w:pPr>
      <w:r>
        <w:t>Document Path: l:\s-jud\bills\senn\jud0020.rem.docx</w:t>
      </w:r>
    </w:p>
    <w:p w:rsidR="005A0448" w:rsidRDefault="005A0448" w:rsidP="005A0448">
      <w:pPr>
        <w:widowControl w:val="0"/>
      </w:pPr>
    </w:p>
    <w:p w:rsidR="005A0448" w:rsidRDefault="005A0448" w:rsidP="005A0448">
      <w:pPr>
        <w:widowControl w:val="0"/>
      </w:pPr>
      <w:r>
        <w:t>Introduced in the Senate on January 8, 2019</w:t>
      </w:r>
    </w:p>
    <w:p w:rsidR="005A0448" w:rsidRDefault="005A0448" w:rsidP="005A0448">
      <w:pPr>
        <w:widowControl w:val="0"/>
      </w:pPr>
      <w:r>
        <w:t xml:space="preserve">Currently residing in the Senate Committee on </w:t>
      </w:r>
      <w:r w:rsidRPr="005A0448">
        <w:rPr>
          <w:b/>
        </w:rPr>
        <w:t>Banking and Insurance</w:t>
      </w:r>
    </w:p>
    <w:p w:rsidR="005A0448" w:rsidRDefault="005A0448" w:rsidP="005A0448">
      <w:pPr>
        <w:widowControl w:val="0"/>
      </w:pPr>
    </w:p>
    <w:p w:rsidR="005A0448" w:rsidRDefault="005A0448" w:rsidP="005A0448">
      <w:pPr>
        <w:widowControl w:val="0"/>
      </w:pPr>
      <w:r>
        <w:t xml:space="preserve">Summary: </w:t>
      </w:r>
      <w:r w:rsidR="0079517B">
        <w:t>Bondsman or runner</w:t>
      </w:r>
    </w:p>
    <w:p w:rsidR="005A0448" w:rsidRDefault="005A0448" w:rsidP="005A0448">
      <w:pPr>
        <w:widowControl w:val="0"/>
      </w:pPr>
    </w:p>
    <w:p w:rsidR="005A0448" w:rsidRDefault="005A0448" w:rsidP="005A0448">
      <w:pPr>
        <w:widowControl w:val="0"/>
      </w:pPr>
    </w:p>
    <w:p w:rsidR="005A0448" w:rsidRDefault="005A0448" w:rsidP="005A0448">
      <w:pPr>
        <w:widowControl w:val="0"/>
        <w:tabs>
          <w:tab w:val="center" w:pos="590"/>
          <w:tab w:val="center" w:pos="1440"/>
          <w:tab w:val="left" w:pos="1872"/>
          <w:tab w:val="left" w:pos="9187"/>
        </w:tabs>
      </w:pPr>
      <w:r w:rsidRPr="005A0448">
        <w:rPr>
          <w:b/>
        </w:rPr>
        <w:t>HISTORY OF LEGISLATIVE ACTIONS</w:t>
      </w:r>
    </w:p>
    <w:p w:rsidR="005A0448" w:rsidRDefault="005A0448" w:rsidP="005A0448">
      <w:pPr>
        <w:widowControl w:val="0"/>
        <w:tabs>
          <w:tab w:val="center" w:pos="590"/>
          <w:tab w:val="center" w:pos="1440"/>
          <w:tab w:val="left" w:pos="1872"/>
          <w:tab w:val="left" w:pos="9187"/>
        </w:tabs>
      </w:pPr>
    </w:p>
    <w:p w:rsidR="005A0448" w:rsidRPr="005A0448" w:rsidRDefault="005A0448" w:rsidP="005A0448">
      <w:pPr>
        <w:widowControl w:val="0"/>
        <w:tabs>
          <w:tab w:val="center" w:pos="590"/>
          <w:tab w:val="center" w:pos="1440"/>
          <w:tab w:val="left" w:pos="1872"/>
          <w:tab w:val="left" w:pos="9187"/>
        </w:tabs>
      </w:pPr>
      <w:r w:rsidRPr="005A0448">
        <w:rPr>
          <w:u w:val="single"/>
        </w:rPr>
        <w:tab/>
        <w:t>Date</w:t>
      </w:r>
      <w:r w:rsidRPr="005A0448">
        <w:rPr>
          <w:u w:val="single"/>
        </w:rPr>
        <w:tab/>
        <w:t>Body</w:t>
      </w:r>
      <w:r w:rsidRPr="005A0448">
        <w:rPr>
          <w:u w:val="single"/>
        </w:rPr>
        <w:tab/>
        <w:t>Action Description with journal page number</w:t>
      </w:r>
      <w:r w:rsidRPr="005A0448">
        <w:rPr>
          <w:u w:val="single"/>
        </w:rPr>
        <w:tab/>
      </w:r>
    </w:p>
    <w:p w:rsidR="003A3D5B" w:rsidRDefault="003A3D5B" w:rsidP="003A3D5B">
      <w:pPr>
        <w:widowControl w:val="0"/>
        <w:tabs>
          <w:tab w:val="right" w:pos="1008"/>
          <w:tab w:val="left" w:pos="1152"/>
          <w:tab w:val="left" w:pos="1872"/>
          <w:tab w:val="left" w:pos="9187"/>
        </w:tabs>
        <w:ind w:left="2088" w:hanging="2088"/>
      </w:pPr>
      <w:r>
        <w:tab/>
        <w:t>1/8/2019</w:t>
      </w:r>
      <w:r>
        <w:tab/>
        <w:t>Senate</w:t>
      </w:r>
      <w:r>
        <w:tab/>
        <w:t xml:space="preserve">Introduced and read first time </w:t>
      </w:r>
      <w:r w:rsidRPr="003369DC">
        <w:t>(</w:t>
      </w:r>
      <w:hyperlink r:id="rId6" w:history="1">
        <w:r w:rsidRPr="003369DC">
          <w:rPr>
            <w:rStyle w:val="Hyperlink"/>
          </w:rPr>
          <w:t>Senate Journal</w:t>
        </w:r>
        <w:r w:rsidRPr="003369DC">
          <w:rPr>
            <w:rStyle w:val="Hyperlink"/>
          </w:rPr>
          <w:noBreakHyphen/>
          <w:t>page 176</w:t>
        </w:r>
      </w:hyperlink>
      <w:r w:rsidRPr="003369DC">
        <w:t>)</w:t>
      </w:r>
    </w:p>
    <w:p w:rsidR="003A3D5B" w:rsidRDefault="003A3D5B" w:rsidP="003A3D5B">
      <w:pPr>
        <w:widowControl w:val="0"/>
        <w:tabs>
          <w:tab w:val="right" w:pos="1008"/>
          <w:tab w:val="left" w:pos="1152"/>
          <w:tab w:val="left" w:pos="1872"/>
          <w:tab w:val="left" w:pos="9187"/>
        </w:tabs>
        <w:ind w:left="2088" w:hanging="2088"/>
      </w:pPr>
      <w:r>
        <w:tab/>
        <w:t>1/8/2019</w:t>
      </w:r>
      <w:r>
        <w:tab/>
        <w:t>Senate</w:t>
      </w:r>
      <w:r>
        <w:tab/>
      </w:r>
      <w:r w:rsidRPr="003369DC">
        <w:t>Referred to Com</w:t>
      </w:r>
      <w:r>
        <w:t xml:space="preserve">mittee on </w:t>
      </w:r>
      <w:r w:rsidRPr="003369DC">
        <w:rPr>
          <w:b/>
        </w:rPr>
        <w:t>Banking and Insurance</w:t>
      </w:r>
      <w:r>
        <w:t xml:space="preserve"> </w:t>
      </w:r>
      <w:r w:rsidRPr="003369DC">
        <w:t>(</w:t>
      </w:r>
      <w:hyperlink r:id="rId7" w:history="1">
        <w:r w:rsidRPr="003369DC">
          <w:rPr>
            <w:rStyle w:val="Hyperlink"/>
          </w:rPr>
          <w:t>Senate Journal</w:t>
        </w:r>
        <w:r w:rsidRPr="003369DC">
          <w:rPr>
            <w:rStyle w:val="Hyperlink"/>
          </w:rPr>
          <w:noBreakHyphen/>
          <w:t>page 176</w:t>
        </w:r>
      </w:hyperlink>
      <w:r w:rsidRPr="003369DC">
        <w:t>)</w:t>
      </w:r>
    </w:p>
    <w:p w:rsidR="003A3D5B" w:rsidRDefault="003A3D5B" w:rsidP="003A3D5B">
      <w:pPr>
        <w:widowControl w:val="0"/>
        <w:tabs>
          <w:tab w:val="right" w:pos="1008"/>
          <w:tab w:val="left" w:pos="1152"/>
          <w:tab w:val="left" w:pos="1872"/>
          <w:tab w:val="left" w:pos="9187"/>
        </w:tabs>
        <w:ind w:left="2088" w:hanging="2088"/>
      </w:pPr>
    </w:p>
    <w:p w:rsidR="005A0448" w:rsidRDefault="005A0448" w:rsidP="005A0448">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5A0448">
          <w:rPr>
            <w:rStyle w:val="Hyperlink"/>
          </w:rPr>
          <w:t>legislative information</w:t>
        </w:r>
      </w:hyperlink>
      <w:r>
        <w:t xml:space="preserve"> at the website</w:t>
      </w:r>
    </w:p>
    <w:p w:rsidR="005A0448" w:rsidRDefault="005A0448" w:rsidP="005A0448">
      <w:pPr>
        <w:widowControl w:val="0"/>
        <w:tabs>
          <w:tab w:val="right" w:pos="1008"/>
          <w:tab w:val="left" w:pos="1152"/>
          <w:tab w:val="left" w:pos="1872"/>
          <w:tab w:val="left" w:pos="9187"/>
        </w:tabs>
        <w:ind w:left="2088" w:hanging="2088"/>
      </w:pPr>
    </w:p>
    <w:p w:rsidR="005A0448" w:rsidRPr="005A0448" w:rsidRDefault="005A0448" w:rsidP="005A0448">
      <w:pPr>
        <w:widowControl w:val="0"/>
        <w:tabs>
          <w:tab w:val="right" w:pos="1008"/>
          <w:tab w:val="left" w:pos="1152"/>
          <w:tab w:val="left" w:pos="1872"/>
          <w:tab w:val="left" w:pos="9187"/>
        </w:tabs>
        <w:ind w:left="2088" w:hanging="2088"/>
      </w:pPr>
    </w:p>
    <w:p w:rsidR="005A0448" w:rsidRDefault="005A0448" w:rsidP="005A0448">
      <w:pPr>
        <w:widowControl w:val="0"/>
      </w:pPr>
      <w:r w:rsidRPr="005A0448">
        <w:rPr>
          <w:b/>
        </w:rPr>
        <w:t>VERSIONS OF THIS BILL</w:t>
      </w:r>
    </w:p>
    <w:p w:rsidR="005A0448" w:rsidRDefault="005A0448" w:rsidP="005A0448">
      <w:pPr>
        <w:widowControl w:val="0"/>
      </w:pPr>
    </w:p>
    <w:p w:rsidR="005A0448" w:rsidRDefault="00185FC9" w:rsidP="005A0448">
      <w:pPr>
        <w:widowControl w:val="0"/>
      </w:pPr>
      <w:hyperlink r:id="rId9" w:history="1">
        <w:r w:rsidR="005A0448">
          <w:rPr>
            <w:rStyle w:val="Hyperlink"/>
          </w:rPr>
          <w:t>1/8/2019</w:t>
        </w:r>
      </w:hyperlink>
    </w:p>
    <w:p w:rsidR="005A0448" w:rsidRDefault="005A0448" w:rsidP="005A0448"/>
    <w:p w:rsidR="005A0448" w:rsidRDefault="005A0448" w:rsidP="005A0448">
      <w:pPr>
        <w:sectPr w:rsidR="005A0448" w:rsidSect="005A0448">
          <w:pgSz w:w="12240" w:h="15840" w:code="1"/>
          <w:pgMar w:top="1080" w:right="1440" w:bottom="1080" w:left="1440" w:header="720" w:footer="720" w:gutter="0"/>
          <w:cols w:space="720"/>
          <w:noEndnote/>
          <w:docGrid w:linePitch="360"/>
        </w:sectPr>
      </w:pPr>
    </w:p>
    <w:p w:rsidR="00E030E5" w:rsidRDefault="00E030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03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54AA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254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38-53-</w:t>
      </w:r>
      <w:r w:rsidR="00393ACA" w:rsidRPr="00393ACA">
        <w:rPr>
          <w:rFonts w:eastAsia="Times New Roman"/>
        </w:rPr>
        <w:t>170, CODE OF LAWS OF SOUTH CAROLINA, 1976, RELATING TO UNLAWFUL ACTS BY A BONDSMAN OR RUNNER, SO AS TO PROHIBIT A BONDSMAN OR RUNNER FROM ACCEPTING ANYTHING OF VALUE FROM A PRINCIPAL EXCEPT THE PREMIUM THAT MUST BE COLLECTED BEFORE THE EXECUTION OF THE BOND,</w:t>
      </w:r>
      <w:r w:rsidR="00393ACA">
        <w:rPr>
          <w:rFonts w:eastAsia="Times New Roman"/>
        </w:rPr>
        <w:t xml:space="preserve"> TO PROHIBIT THE USE OF A FINANCING AGREEMENT OR PROMISE OF FUTURE PAYMENT AS THE MINIMUM FEE OR PART OF THE MINIMUM FEE, TO MAKE ANY AGREEMENT REGARDING A FUTURE PROMISE TO PAY THE MINIMUM FEE VOID AB INITIO,</w:t>
      </w:r>
      <w:r w:rsidR="00393ACA" w:rsidRPr="00393ACA">
        <w:rPr>
          <w:rFonts w:eastAsia="Times New Roman"/>
        </w:rPr>
        <w:t xml:space="preserve"> AND TO INCREASE THE MINIMUM FEE</w:t>
      </w:r>
      <w:r w:rsidR="002A6B8B">
        <w:rPr>
          <w:rFonts w:eastAsia="Times New Roman"/>
        </w:rPr>
        <w:t xml:space="preserve"> FROM TWENTY FIVE DOLLARS TO TWO</w:t>
      </w:r>
      <w:r w:rsidR="00393ACA" w:rsidRPr="00393ACA">
        <w:rPr>
          <w:rFonts w:eastAsia="Times New Roman"/>
        </w:rPr>
        <w:t xml:space="preserve"> HUNDRED DOLLARS OR FIVE PERCENT, WHICHEVER IS GREATER.</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54AA1" w:rsidRDefault="00754A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54AA1" w:rsidRDefault="00754A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3ACA" w:rsidRPr="00393ACA" w:rsidRDefault="00393ACA" w:rsidP="00393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393ACA">
        <w:rPr>
          <w:rFonts w:eastAsia="Times New Roman"/>
          <w:color w:val="000000" w:themeColor="text1"/>
          <w:szCs w:val="20"/>
          <w:u w:color="000000" w:themeColor="text1"/>
        </w:rPr>
        <w:t>SECTION</w:t>
      </w:r>
      <w:r w:rsidRPr="00393ACA">
        <w:rPr>
          <w:rFonts w:eastAsia="Times New Roman"/>
          <w:color w:val="000000" w:themeColor="text1"/>
          <w:szCs w:val="20"/>
          <w:u w:color="000000" w:themeColor="text1"/>
        </w:rPr>
        <w:tab/>
        <w:t>1.</w:t>
      </w:r>
      <w:r w:rsidRPr="00393ACA">
        <w:rPr>
          <w:rFonts w:eastAsia="Times New Roman"/>
          <w:color w:val="000000" w:themeColor="text1"/>
          <w:szCs w:val="20"/>
          <w:u w:color="000000" w:themeColor="text1"/>
        </w:rPr>
        <w:tab/>
        <w:t>Section 38</w:t>
      </w:r>
      <w:r w:rsidRPr="00393ACA">
        <w:rPr>
          <w:rFonts w:eastAsia="Times New Roman"/>
          <w:color w:val="000000" w:themeColor="text1"/>
          <w:szCs w:val="20"/>
          <w:u w:color="000000" w:themeColor="text1"/>
        </w:rPr>
        <w:noBreakHyphen/>
        <w:t>53</w:t>
      </w:r>
      <w:r w:rsidRPr="00393ACA">
        <w:rPr>
          <w:rFonts w:eastAsia="Times New Roman"/>
          <w:color w:val="000000" w:themeColor="text1"/>
          <w:szCs w:val="20"/>
          <w:u w:color="000000" w:themeColor="text1"/>
        </w:rPr>
        <w:noBreakHyphen/>
        <w:t>170(e) of the 1976 Code is amended to read:</w:t>
      </w:r>
    </w:p>
    <w:p w:rsidR="00393ACA" w:rsidRPr="00393ACA" w:rsidRDefault="00393ACA" w:rsidP="00393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393ACA" w:rsidRPr="00393ACA" w:rsidRDefault="00393ACA" w:rsidP="00393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393ACA">
        <w:rPr>
          <w:rFonts w:eastAsia="Times New Roman"/>
          <w:color w:val="000000" w:themeColor="text1"/>
          <w:szCs w:val="20"/>
          <w:u w:color="000000" w:themeColor="text1"/>
        </w:rPr>
        <w:tab/>
        <w:t>“(e)</w:t>
      </w:r>
      <w:r w:rsidRPr="00393ACA">
        <w:rPr>
          <w:rFonts w:eastAsia="Times New Roman"/>
          <w:color w:val="000000" w:themeColor="text1"/>
          <w:szCs w:val="20"/>
          <w:u w:color="000000" w:themeColor="text1"/>
        </w:rPr>
        <w:tab/>
      </w:r>
      <w:r w:rsidRPr="00393ACA">
        <w:rPr>
          <w:rFonts w:eastAsia="Times New Roman"/>
          <w:szCs w:val="20"/>
        </w:rPr>
        <w:t xml:space="preserve">accept anything of value from a principal except the premium </w:t>
      </w:r>
      <w:r w:rsidRPr="00393ACA">
        <w:rPr>
          <w:rFonts w:eastAsia="Times New Roman"/>
          <w:szCs w:val="20"/>
          <w:u w:val="single"/>
        </w:rPr>
        <w:t>that must be collected before the execution of a bond</w:t>
      </w:r>
      <w:r w:rsidRPr="00393ACA">
        <w:rPr>
          <w:rFonts w:eastAsia="Times New Roman"/>
          <w:szCs w:val="20"/>
        </w:rPr>
        <w:t xml:space="preserve">, which may not exceed fifteen percent of the face amount of the bond, with a minimum fee of </w:t>
      </w:r>
      <w:r w:rsidRPr="00393ACA">
        <w:rPr>
          <w:rFonts w:eastAsia="Times New Roman"/>
          <w:strike/>
          <w:szCs w:val="20"/>
        </w:rPr>
        <w:t>twenty</w:t>
      </w:r>
      <w:r w:rsidRPr="00393ACA">
        <w:rPr>
          <w:rFonts w:eastAsia="Times New Roman"/>
          <w:strike/>
          <w:szCs w:val="20"/>
        </w:rPr>
        <w:noBreakHyphen/>
        <w:t>five</w:t>
      </w:r>
      <w:r w:rsidRPr="00393ACA">
        <w:rPr>
          <w:rFonts w:eastAsia="Times New Roman"/>
          <w:szCs w:val="20"/>
        </w:rPr>
        <w:t xml:space="preserve"> </w:t>
      </w:r>
      <w:r w:rsidR="002A6B8B">
        <w:rPr>
          <w:rFonts w:eastAsia="Times New Roman"/>
          <w:szCs w:val="20"/>
          <w:u w:val="single"/>
        </w:rPr>
        <w:t>two</w:t>
      </w:r>
      <w:r w:rsidRPr="00393ACA">
        <w:rPr>
          <w:rFonts w:eastAsia="Times New Roman"/>
          <w:szCs w:val="20"/>
          <w:u w:val="single"/>
        </w:rPr>
        <w:t xml:space="preserve"> hundred</w:t>
      </w:r>
      <w:r w:rsidRPr="00393ACA">
        <w:rPr>
          <w:rFonts w:eastAsia="Times New Roman"/>
          <w:szCs w:val="20"/>
        </w:rPr>
        <w:t xml:space="preserve"> dollars </w:t>
      </w:r>
      <w:r w:rsidRPr="00393ACA">
        <w:rPr>
          <w:rFonts w:eastAsia="Times New Roman"/>
          <w:szCs w:val="20"/>
          <w:u w:val="single"/>
        </w:rPr>
        <w:t>or five percent, whichever is greater</w:t>
      </w:r>
      <w:r w:rsidRPr="00393ACA">
        <w:rPr>
          <w:rFonts w:eastAsia="Times New Roman"/>
          <w:szCs w:val="20"/>
        </w:rPr>
        <w:t xml:space="preserve">. </w:t>
      </w:r>
      <w:r w:rsidRPr="00393ACA">
        <w:rPr>
          <w:rFonts w:eastAsia="Times New Roman"/>
          <w:szCs w:val="20"/>
          <w:u w:val="single"/>
        </w:rPr>
        <w:t>No part of the minimum fee may be made in the form of a financing agreement or promise of future payment by any party</w:t>
      </w:r>
      <w:r w:rsidR="00544E57">
        <w:rPr>
          <w:rFonts w:eastAsia="Times New Roman"/>
          <w:szCs w:val="20"/>
          <w:u w:val="single"/>
        </w:rPr>
        <w:t>,</w:t>
      </w:r>
      <w:r w:rsidRPr="00393ACA">
        <w:rPr>
          <w:rFonts w:eastAsia="Times New Roman"/>
          <w:szCs w:val="20"/>
          <w:u w:val="single"/>
        </w:rPr>
        <w:t xml:space="preserve"> and any such agreement or contract, or any part of an agreement or contract to that effect shall be void ab initio.</w:t>
      </w:r>
      <w:r>
        <w:rPr>
          <w:rFonts w:eastAsia="Times New Roman"/>
          <w:szCs w:val="20"/>
        </w:rPr>
        <w:t xml:space="preserve"> </w:t>
      </w:r>
      <w:r w:rsidRPr="00393ACA">
        <w:rPr>
          <w:rFonts w:eastAsia="Times New Roman"/>
          <w:szCs w:val="20"/>
        </w:rPr>
        <w:t xml:space="preserve">However, the bondsman is permitted to accept collateral security or other indemnity from the principal which must be returned upon final termination of liability on the bond. The bondsman shall </w:t>
      </w:r>
      <w:r w:rsidRPr="00393ACA">
        <w:rPr>
          <w:rFonts w:eastAsia="Times New Roman"/>
          <w:szCs w:val="20"/>
        </w:rPr>
        <w:lastRenderedPageBreak/>
        <w:t>identify who is paying the premium and shall represent that the collateral security or other indemnity has not been obtained from any person who has a greater interest in the principal’s disappearance than appearance for trial. The collateral security or other indemnity required by the bondsman must be reasonable in relation to the amount of the bond;”</w:t>
      </w:r>
    </w:p>
    <w:p w:rsidR="00754AA1" w:rsidRDefault="00754A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4AA1" w:rsidRPr="00522CE0" w:rsidRDefault="00754A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93ACA">
        <w:rPr>
          <w:rFonts w:eastAsia="Times New Roman"/>
        </w:rPr>
        <w:t>2</w:t>
      </w:r>
      <w:r>
        <w:rPr>
          <w:rFonts w:eastAsia="Times New Roman"/>
        </w:rPr>
        <w:t>.</w:t>
      </w:r>
      <w:r>
        <w:rPr>
          <w:rFonts w:eastAsia="Times New Roman"/>
        </w:rPr>
        <w:tab/>
        <w:t>This act takes effect upon approval by the Governor.</w:t>
      </w:r>
    </w:p>
    <w:p w:rsidR="004B24A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A0448" w:rsidRDefault="005A0448" w:rsidP="005A0448">
      <w:pPr>
        <w:suppressAutoHyphens/>
        <w:jc w:val="both"/>
        <w:rPr>
          <w:rFonts w:eastAsia="Times New Roman"/>
        </w:rPr>
      </w:pPr>
    </w:p>
    <w:sectPr w:rsidR="005A0448" w:rsidSect="005A044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4AA1" w:rsidRDefault="00754AA1" w:rsidP="00522CE0">
      <w:r>
        <w:separator/>
      </w:r>
    </w:p>
  </w:endnote>
  <w:endnote w:type="continuationSeparator" w:id="0">
    <w:p w:rsidR="00754AA1" w:rsidRDefault="00754AA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DD13D27-ABC2-4B61-B1B2-4413305985AD}"/>
    <w:embedBold r:id="rId2" w:fontKey="{1167CA5B-8434-4B3C-BEB1-C805F9B8D344}"/>
  </w:font>
  <w:font w:name="Calibri">
    <w:panose1 w:val="020F0502020204030204"/>
    <w:charset w:val="00"/>
    <w:family w:val="swiss"/>
    <w:pitch w:val="variable"/>
    <w:sig w:usb0="E00002FF" w:usb1="4000ACFF" w:usb2="00000001" w:usb3="00000000" w:csb0="0000019F" w:csb1="00000000"/>
    <w:embedRegular r:id="rId3" w:fontKey="{E7223B8E-0BFE-4DE5-A4BD-F5A07A78A639}"/>
    <w:embedBold r:id="rId4" w:fontKey="{B681CFE9-272C-45FB-8D84-6F94A85EED57}"/>
  </w:font>
  <w:font w:name="Cambria">
    <w:panose1 w:val="02040503050406030204"/>
    <w:charset w:val="00"/>
    <w:family w:val="roman"/>
    <w:pitch w:val="variable"/>
    <w:sig w:usb0="E00002FF" w:usb1="400004FF" w:usb2="00000000" w:usb3="00000000" w:csb0="0000019F" w:csb1="00000000"/>
    <w:embedRegular r:id="rId5" w:fontKey="{A77F6737-37CB-42F5-821D-02BDAAABBD9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0448" w:rsidRPr="00E030E5" w:rsidRDefault="005A0448" w:rsidP="00E030E5">
    <w:pPr>
      <w:pStyle w:val="Footer"/>
      <w:tabs>
        <w:tab w:val="clear" w:pos="4680"/>
        <w:tab w:val="clear" w:pos="9360"/>
        <w:tab w:val="center" w:pos="2995"/>
      </w:tabs>
      <w:spacing w:before="120"/>
    </w:pPr>
    <w:r>
      <w:t>[304]</w:t>
    </w:r>
    <w:r>
      <w:tab/>
    </w:r>
    <w:r>
      <w:fldChar w:fldCharType="begin"/>
    </w:r>
    <w:r>
      <w:instrText xml:space="preserve"> PAGE  \* MERGEFORMAT </w:instrText>
    </w:r>
    <w:r>
      <w:fldChar w:fldCharType="separate"/>
    </w:r>
    <w:r w:rsidR="0079517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4AA1" w:rsidRDefault="00754AA1" w:rsidP="00522CE0">
      <w:r>
        <w:separator/>
      </w:r>
    </w:p>
  </w:footnote>
  <w:footnote w:type="continuationSeparator" w:id="0">
    <w:p w:rsidR="00754AA1" w:rsidRDefault="00754AA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20.REM"/>
    <w:docVar w:name="CoverAttorneyInitials" w:val="REM"/>
    <w:docVar w:name="CoverAttorneyLastName" w:val="Maldonado"/>
    <w:docVar w:name="CoverBillType" w:val="b"/>
    <w:docVar w:name="DraftFileName" w:val="JUD0020.REM.DOCX"/>
    <w:docVar w:name="DraftStenoName" w:val="Henry"/>
    <w:docVar w:name="dvBillNumber" w:val="304"/>
    <w:docVar w:name="dvBillNumberPrefix" w:val="S. "/>
    <w:docVar w:name="dvOriginalBody" w:val="Senate"/>
    <w:docVar w:name="fulldraftpath" w:val="L:\S-JUD\BILLS\Senn\JUD0020.REM.DOCX"/>
    <w:docVar w:name="NameofBody" w:val="S"/>
    <w:docVar w:name="SenatorFolderName" w:val="Senn"/>
    <w:docVar w:name="VGROUP2" w:val="S-JUD"/>
  </w:docVars>
  <w:rsids>
    <w:rsidRoot w:val="00754AA1"/>
    <w:rsid w:val="000141EB"/>
    <w:rsid w:val="00042AC1"/>
    <w:rsid w:val="00046516"/>
    <w:rsid w:val="00070484"/>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A6B8B"/>
    <w:rsid w:val="002C5896"/>
    <w:rsid w:val="002E203D"/>
    <w:rsid w:val="002E7B2B"/>
    <w:rsid w:val="00307C2B"/>
    <w:rsid w:val="0031409E"/>
    <w:rsid w:val="0032109A"/>
    <w:rsid w:val="00333DF1"/>
    <w:rsid w:val="0033541C"/>
    <w:rsid w:val="00364389"/>
    <w:rsid w:val="00393ACA"/>
    <w:rsid w:val="003A3D5B"/>
    <w:rsid w:val="003D6A5D"/>
    <w:rsid w:val="003D6E2B"/>
    <w:rsid w:val="003E7597"/>
    <w:rsid w:val="00412C9E"/>
    <w:rsid w:val="0042257B"/>
    <w:rsid w:val="00450668"/>
    <w:rsid w:val="00452CD7"/>
    <w:rsid w:val="00477696"/>
    <w:rsid w:val="004952FA"/>
    <w:rsid w:val="004A05F7"/>
    <w:rsid w:val="004A592F"/>
    <w:rsid w:val="004B24A0"/>
    <w:rsid w:val="004B6A22"/>
    <w:rsid w:val="004C2918"/>
    <w:rsid w:val="004D168C"/>
    <w:rsid w:val="004D6923"/>
    <w:rsid w:val="004D7F37"/>
    <w:rsid w:val="0051584C"/>
    <w:rsid w:val="00520D79"/>
    <w:rsid w:val="00522CE0"/>
    <w:rsid w:val="00525DCD"/>
    <w:rsid w:val="00541FF6"/>
    <w:rsid w:val="00544E57"/>
    <w:rsid w:val="0054526E"/>
    <w:rsid w:val="00565148"/>
    <w:rsid w:val="00581497"/>
    <w:rsid w:val="00586B30"/>
    <w:rsid w:val="0058748C"/>
    <w:rsid w:val="00593361"/>
    <w:rsid w:val="005A0448"/>
    <w:rsid w:val="005A5017"/>
    <w:rsid w:val="005A648C"/>
    <w:rsid w:val="005F15E4"/>
    <w:rsid w:val="00600221"/>
    <w:rsid w:val="00606D23"/>
    <w:rsid w:val="00634B35"/>
    <w:rsid w:val="00641A16"/>
    <w:rsid w:val="006431BA"/>
    <w:rsid w:val="006B4B3C"/>
    <w:rsid w:val="006C74EA"/>
    <w:rsid w:val="00720D40"/>
    <w:rsid w:val="0073026D"/>
    <w:rsid w:val="007311B4"/>
    <w:rsid w:val="007318D4"/>
    <w:rsid w:val="00746551"/>
    <w:rsid w:val="00754AA1"/>
    <w:rsid w:val="0076552B"/>
    <w:rsid w:val="00765784"/>
    <w:rsid w:val="00785E76"/>
    <w:rsid w:val="0079517B"/>
    <w:rsid w:val="007A4390"/>
    <w:rsid w:val="007C65B0"/>
    <w:rsid w:val="007E3B8F"/>
    <w:rsid w:val="007E5CB7"/>
    <w:rsid w:val="00814EED"/>
    <w:rsid w:val="008314D2"/>
    <w:rsid w:val="00834860"/>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C2F97"/>
    <w:rsid w:val="009C6FD3"/>
    <w:rsid w:val="00A02011"/>
    <w:rsid w:val="00A1612A"/>
    <w:rsid w:val="00A25CD3"/>
    <w:rsid w:val="00A35165"/>
    <w:rsid w:val="00A4011E"/>
    <w:rsid w:val="00A41565"/>
    <w:rsid w:val="00A86015"/>
    <w:rsid w:val="00AE59C8"/>
    <w:rsid w:val="00AF088A"/>
    <w:rsid w:val="00B030B6"/>
    <w:rsid w:val="00B10098"/>
    <w:rsid w:val="00B10E10"/>
    <w:rsid w:val="00B35389"/>
    <w:rsid w:val="00B43327"/>
    <w:rsid w:val="00B450FF"/>
    <w:rsid w:val="00B47304"/>
    <w:rsid w:val="00B50A88"/>
    <w:rsid w:val="00B66C95"/>
    <w:rsid w:val="00B67A46"/>
    <w:rsid w:val="00B945C5"/>
    <w:rsid w:val="00BA20EA"/>
    <w:rsid w:val="00BB754E"/>
    <w:rsid w:val="00BC0A56"/>
    <w:rsid w:val="00C23348"/>
    <w:rsid w:val="00C6454A"/>
    <w:rsid w:val="00C74052"/>
    <w:rsid w:val="00CB187A"/>
    <w:rsid w:val="00CD1843"/>
    <w:rsid w:val="00CD7C71"/>
    <w:rsid w:val="00D05246"/>
    <w:rsid w:val="00D1088B"/>
    <w:rsid w:val="00D123BB"/>
    <w:rsid w:val="00D156D2"/>
    <w:rsid w:val="00D77EC0"/>
    <w:rsid w:val="00D86943"/>
    <w:rsid w:val="00DA47B9"/>
    <w:rsid w:val="00E030E5"/>
    <w:rsid w:val="00E2542C"/>
    <w:rsid w:val="00E677A1"/>
    <w:rsid w:val="00E91E2F"/>
    <w:rsid w:val="00EA3546"/>
    <w:rsid w:val="00EB1AAC"/>
    <w:rsid w:val="00EB47AE"/>
    <w:rsid w:val="00EC34E1"/>
    <w:rsid w:val="00ED0AE1"/>
    <w:rsid w:val="00F0234A"/>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C8BBC85D-19BF-4691-87FB-3160BE8BE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5A044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04&amp;session=123&amp;summary=B" TargetMode="Externa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304_201901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29E430C2.dotm</Template>
  <TotalTime>0</TotalTime>
  <Pages>3</Pages>
  <Words>418</Words>
  <Characters>2125</Characters>
  <Application>Microsoft Office Word</Application>
  <DocSecurity>0</DocSecurity>
  <Lines>82</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304: Bondsman or runner - South Carolina Legislature Online</dc:title>
  <dc:subject/>
  <dc:creator>Bob Maldonado</dc:creator>
  <cp:keywords/>
  <dc:description/>
  <cp:lastModifiedBy>S Volk</cp:lastModifiedBy>
  <cp:revision>2</cp:revision>
  <dcterms:created xsi:type="dcterms:W3CDTF">2019-01-18T20:28:00Z</dcterms:created>
  <dcterms:modified xsi:type="dcterms:W3CDTF">2019-01-18T20:28:00Z</dcterms:modified>
</cp:coreProperties>
</file>