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004E" w:rsidRDefault="003B004E" w:rsidP="003B004E">
      <w:pPr>
        <w:widowControl w:val="0"/>
        <w:jc w:val="center"/>
      </w:pPr>
      <w:r w:rsidRPr="003B004E">
        <w:rPr>
          <w:b/>
        </w:rPr>
        <w:t>South Carolina General Assembly</w:t>
      </w:r>
    </w:p>
    <w:p w:rsidR="003B004E" w:rsidRDefault="003B004E" w:rsidP="003B004E">
      <w:pPr>
        <w:widowControl w:val="0"/>
        <w:jc w:val="center"/>
      </w:pPr>
      <w:r>
        <w:t>123rd Session, 2019-2020</w:t>
      </w:r>
    </w:p>
    <w:p w:rsidR="003B004E" w:rsidRDefault="003B004E" w:rsidP="003B004E">
      <w:pPr>
        <w:widowControl w:val="0"/>
        <w:jc w:val="left"/>
      </w:pPr>
    </w:p>
    <w:p w:rsidR="003B004E" w:rsidRDefault="003B004E" w:rsidP="003B004E">
      <w:pPr>
        <w:widowControl w:val="0"/>
        <w:jc w:val="left"/>
        <w:rPr>
          <w:b/>
        </w:rPr>
      </w:pPr>
      <w:r w:rsidRPr="003B004E">
        <w:rPr>
          <w:b/>
        </w:rPr>
        <w:t>H. 3113</w:t>
      </w:r>
    </w:p>
    <w:p w:rsidR="003B004E" w:rsidRDefault="003B004E" w:rsidP="003B004E">
      <w:pPr>
        <w:widowControl w:val="0"/>
        <w:jc w:val="left"/>
        <w:rPr>
          <w:b/>
        </w:rPr>
      </w:pPr>
    </w:p>
    <w:p w:rsidR="003B004E" w:rsidRDefault="003B004E" w:rsidP="003B004E">
      <w:pPr>
        <w:widowControl w:val="0"/>
        <w:jc w:val="left"/>
      </w:pPr>
      <w:r w:rsidRPr="003B004E">
        <w:rPr>
          <w:b/>
        </w:rPr>
        <w:t>STATUS INFORMATION</w:t>
      </w:r>
    </w:p>
    <w:p w:rsidR="003B004E" w:rsidRDefault="003B004E" w:rsidP="003B004E">
      <w:pPr>
        <w:widowControl w:val="0"/>
        <w:jc w:val="left"/>
      </w:pPr>
    </w:p>
    <w:p w:rsidR="003B004E" w:rsidRDefault="003B004E" w:rsidP="003B004E">
      <w:pPr>
        <w:widowControl w:val="0"/>
        <w:jc w:val="left"/>
      </w:pPr>
      <w:r>
        <w:t>General Bill</w:t>
      </w:r>
    </w:p>
    <w:p w:rsidR="003B004E" w:rsidRDefault="003B004E" w:rsidP="003B004E">
      <w:pPr>
        <w:widowControl w:val="0"/>
        <w:jc w:val="left"/>
      </w:pPr>
      <w:r>
        <w:t>Sponsors: Reps. Clemmons and Davis</w:t>
      </w:r>
    </w:p>
    <w:p w:rsidR="003B004E" w:rsidRDefault="003B004E" w:rsidP="003B004E">
      <w:pPr>
        <w:widowControl w:val="0"/>
        <w:jc w:val="left"/>
      </w:pPr>
      <w:r>
        <w:t>Document Path: l:\council\bills\nbd\11007dg19.docx</w:t>
      </w:r>
    </w:p>
    <w:p w:rsidR="003B004E" w:rsidRDefault="003B004E" w:rsidP="003B004E">
      <w:pPr>
        <w:widowControl w:val="0"/>
        <w:jc w:val="left"/>
      </w:pPr>
    </w:p>
    <w:p w:rsidR="003B004E" w:rsidRDefault="003B004E" w:rsidP="003B004E">
      <w:pPr>
        <w:widowControl w:val="0"/>
        <w:jc w:val="left"/>
      </w:pPr>
      <w:r>
        <w:t>Introduced in the House on January 8, 2019</w:t>
      </w:r>
    </w:p>
    <w:p w:rsidR="003B004E" w:rsidRDefault="003B004E" w:rsidP="003B004E">
      <w:pPr>
        <w:widowControl w:val="0"/>
        <w:jc w:val="left"/>
      </w:pPr>
      <w:r>
        <w:t xml:space="preserve">Currently residing in the House Committee on </w:t>
      </w:r>
      <w:r w:rsidRPr="003B004E">
        <w:rPr>
          <w:b/>
        </w:rPr>
        <w:t>Ways and Means</w:t>
      </w:r>
    </w:p>
    <w:p w:rsidR="003B004E" w:rsidRDefault="003B004E" w:rsidP="003B004E">
      <w:pPr>
        <w:widowControl w:val="0"/>
        <w:jc w:val="left"/>
      </w:pPr>
    </w:p>
    <w:p w:rsidR="003B004E" w:rsidRDefault="003B004E" w:rsidP="003B004E">
      <w:pPr>
        <w:widowControl w:val="0"/>
        <w:jc w:val="left"/>
      </w:pPr>
      <w:r>
        <w:t>Summary: Revenue and Fiscal Affairs, director</w:t>
      </w:r>
    </w:p>
    <w:p w:rsidR="003B004E" w:rsidRDefault="003B004E" w:rsidP="003B004E">
      <w:pPr>
        <w:widowControl w:val="0"/>
        <w:jc w:val="left"/>
      </w:pPr>
    </w:p>
    <w:p w:rsidR="003B004E" w:rsidRDefault="003B004E" w:rsidP="003B004E">
      <w:pPr>
        <w:widowControl w:val="0"/>
        <w:jc w:val="left"/>
      </w:pPr>
    </w:p>
    <w:p w:rsidR="003B004E" w:rsidRDefault="003B004E" w:rsidP="003B004E">
      <w:pPr>
        <w:widowControl w:val="0"/>
        <w:tabs>
          <w:tab w:val="center" w:pos="590"/>
          <w:tab w:val="center" w:pos="1440"/>
          <w:tab w:val="left" w:pos="1872"/>
          <w:tab w:val="left" w:pos="9187"/>
        </w:tabs>
        <w:jc w:val="left"/>
      </w:pPr>
      <w:r w:rsidRPr="003B004E">
        <w:rPr>
          <w:b/>
        </w:rPr>
        <w:t>HISTORY OF LEGISLATIVE ACTIONS</w:t>
      </w:r>
    </w:p>
    <w:p w:rsidR="003B004E" w:rsidRDefault="003B004E" w:rsidP="003B004E">
      <w:pPr>
        <w:widowControl w:val="0"/>
        <w:tabs>
          <w:tab w:val="center" w:pos="590"/>
          <w:tab w:val="center" w:pos="1440"/>
          <w:tab w:val="left" w:pos="1872"/>
          <w:tab w:val="left" w:pos="9187"/>
        </w:tabs>
        <w:jc w:val="left"/>
      </w:pPr>
    </w:p>
    <w:p w:rsidR="003B004E" w:rsidRPr="003B004E" w:rsidRDefault="003B004E" w:rsidP="003B004E">
      <w:pPr>
        <w:widowControl w:val="0"/>
        <w:tabs>
          <w:tab w:val="center" w:pos="590"/>
          <w:tab w:val="center" w:pos="1440"/>
          <w:tab w:val="left" w:pos="1872"/>
          <w:tab w:val="left" w:pos="9187"/>
        </w:tabs>
        <w:jc w:val="left"/>
      </w:pPr>
      <w:r w:rsidRPr="003B004E">
        <w:rPr>
          <w:u w:val="single"/>
        </w:rPr>
        <w:tab/>
        <w:t>Date</w:t>
      </w:r>
      <w:r w:rsidRPr="003B004E">
        <w:rPr>
          <w:u w:val="single"/>
        </w:rPr>
        <w:tab/>
        <w:t>Body</w:t>
      </w:r>
      <w:r w:rsidRPr="003B004E">
        <w:rPr>
          <w:u w:val="single"/>
        </w:rPr>
        <w:tab/>
        <w:t>Action Description with journal page number</w:t>
      </w:r>
      <w:r w:rsidRPr="003B004E">
        <w:rPr>
          <w:u w:val="single"/>
        </w:rPr>
        <w:tab/>
      </w:r>
    </w:p>
    <w:p w:rsidR="003B004E" w:rsidRDefault="003B004E" w:rsidP="003B004E">
      <w:pPr>
        <w:widowControl w:val="0"/>
        <w:tabs>
          <w:tab w:val="right" w:pos="1008"/>
          <w:tab w:val="left" w:pos="1152"/>
          <w:tab w:val="left" w:pos="1872"/>
          <w:tab w:val="left" w:pos="9187"/>
        </w:tabs>
        <w:ind w:left="2088" w:hanging="2088"/>
      </w:pPr>
      <w:r>
        <w:tab/>
        <w:t>12/18/2018</w:t>
      </w:r>
      <w:r>
        <w:tab/>
        <w:t>House</w:t>
      </w:r>
      <w:r>
        <w:tab/>
        <w:t>Prefiled</w:t>
      </w:r>
    </w:p>
    <w:p w:rsidR="003B004E" w:rsidRDefault="003B004E" w:rsidP="003B004E">
      <w:pPr>
        <w:widowControl w:val="0"/>
        <w:tabs>
          <w:tab w:val="right" w:pos="1008"/>
          <w:tab w:val="left" w:pos="1152"/>
          <w:tab w:val="left" w:pos="1872"/>
          <w:tab w:val="left" w:pos="9187"/>
        </w:tabs>
        <w:ind w:left="2088" w:hanging="2088"/>
      </w:pPr>
      <w:r>
        <w:tab/>
        <w:t>12/18/2018</w:t>
      </w:r>
      <w:r>
        <w:tab/>
        <w:t>House</w:t>
      </w:r>
      <w:r>
        <w:tab/>
        <w:t xml:space="preserve">Referred to Committee on </w:t>
      </w:r>
      <w:r w:rsidRPr="00105F75">
        <w:rPr>
          <w:b/>
        </w:rPr>
        <w:t>Ways and Means</w:t>
      </w:r>
    </w:p>
    <w:p w:rsidR="003B004E" w:rsidRDefault="003B004E" w:rsidP="003B004E">
      <w:pPr>
        <w:widowControl w:val="0"/>
        <w:tabs>
          <w:tab w:val="right" w:pos="1008"/>
          <w:tab w:val="left" w:pos="1152"/>
          <w:tab w:val="left" w:pos="1872"/>
          <w:tab w:val="left" w:pos="9187"/>
        </w:tabs>
        <w:ind w:left="2088" w:hanging="2088"/>
      </w:pPr>
      <w:r>
        <w:tab/>
        <w:t>1/8/2019</w:t>
      </w:r>
      <w:r>
        <w:tab/>
        <w:t>House</w:t>
      </w:r>
      <w:r>
        <w:tab/>
        <w:t>Introduced and read first time (</w:t>
      </w:r>
      <w:hyperlink r:id="rId7" w:history="1">
        <w:r w:rsidRPr="00105F75">
          <w:rPr>
            <w:rStyle w:val="Hyperlink"/>
          </w:rPr>
          <w:t>House Journal</w:t>
        </w:r>
        <w:r w:rsidRPr="00105F75">
          <w:rPr>
            <w:rStyle w:val="Hyperlink"/>
          </w:rPr>
          <w:noBreakHyphen/>
          <w:t>page 92</w:t>
        </w:r>
      </w:hyperlink>
      <w:r>
        <w:t>)</w:t>
      </w:r>
    </w:p>
    <w:p w:rsidR="003B004E" w:rsidRDefault="003B004E" w:rsidP="003B004E">
      <w:pPr>
        <w:widowControl w:val="0"/>
        <w:tabs>
          <w:tab w:val="right" w:pos="1008"/>
          <w:tab w:val="left" w:pos="1152"/>
          <w:tab w:val="left" w:pos="1872"/>
          <w:tab w:val="left" w:pos="9187"/>
        </w:tabs>
        <w:ind w:left="2088" w:hanging="2088"/>
      </w:pPr>
      <w:r>
        <w:tab/>
        <w:t>1/8/2019</w:t>
      </w:r>
      <w:r>
        <w:tab/>
        <w:t>House</w:t>
      </w:r>
      <w:r>
        <w:tab/>
        <w:t xml:space="preserve">Referred to Committee on </w:t>
      </w:r>
      <w:r w:rsidRPr="00105F75">
        <w:rPr>
          <w:b/>
        </w:rPr>
        <w:t>Ways and Means</w:t>
      </w:r>
      <w:r>
        <w:t xml:space="preserve"> (</w:t>
      </w:r>
      <w:hyperlink r:id="rId8" w:history="1">
        <w:r w:rsidRPr="00105F75">
          <w:rPr>
            <w:rStyle w:val="Hyperlink"/>
          </w:rPr>
          <w:t>House Journal</w:t>
        </w:r>
        <w:r w:rsidRPr="00105F75">
          <w:rPr>
            <w:rStyle w:val="Hyperlink"/>
          </w:rPr>
          <w:noBreakHyphen/>
          <w:t>page 92</w:t>
        </w:r>
      </w:hyperlink>
      <w:r>
        <w:t>)</w:t>
      </w:r>
    </w:p>
    <w:p w:rsidR="003B004E" w:rsidRDefault="003B004E" w:rsidP="003B004E">
      <w:pPr>
        <w:widowControl w:val="0"/>
        <w:tabs>
          <w:tab w:val="right" w:pos="1008"/>
          <w:tab w:val="left" w:pos="1152"/>
          <w:tab w:val="left" w:pos="1872"/>
          <w:tab w:val="left" w:pos="9187"/>
        </w:tabs>
        <w:ind w:left="2088" w:hanging="2088"/>
      </w:pPr>
      <w:r>
        <w:tab/>
        <w:t>4/10/2019</w:t>
      </w:r>
      <w:r>
        <w:tab/>
        <w:t>House</w:t>
      </w:r>
      <w:r>
        <w:tab/>
        <w:t>Member(s) request name added as sponsor: Davis</w:t>
      </w:r>
    </w:p>
    <w:p w:rsidR="003B004E" w:rsidRDefault="003B004E" w:rsidP="003B004E">
      <w:pPr>
        <w:widowControl w:val="0"/>
        <w:tabs>
          <w:tab w:val="right" w:pos="1008"/>
          <w:tab w:val="left" w:pos="1152"/>
          <w:tab w:val="left" w:pos="1872"/>
          <w:tab w:val="left" w:pos="9187"/>
        </w:tabs>
        <w:ind w:left="2088" w:hanging="2088"/>
      </w:pPr>
    </w:p>
    <w:p w:rsidR="003B004E" w:rsidRDefault="003B004E" w:rsidP="003B004E">
      <w:pPr>
        <w:widowControl w:val="0"/>
        <w:tabs>
          <w:tab w:val="right" w:pos="1008"/>
          <w:tab w:val="left" w:pos="1152"/>
          <w:tab w:val="left" w:pos="1872"/>
          <w:tab w:val="left" w:pos="9187"/>
        </w:tabs>
        <w:ind w:left="2088" w:hanging="2088"/>
        <w:jc w:val="left"/>
      </w:pPr>
      <w:r>
        <w:t xml:space="preserve">View the latest </w:t>
      </w:r>
      <w:hyperlink r:id="rId9" w:history="1">
        <w:r w:rsidRPr="003B004E">
          <w:rPr>
            <w:rStyle w:val="Hyperlink"/>
          </w:rPr>
          <w:t>legislative information</w:t>
        </w:r>
      </w:hyperlink>
      <w:r>
        <w:t xml:space="preserve"> at the website</w:t>
      </w:r>
    </w:p>
    <w:p w:rsidR="003B004E" w:rsidRDefault="003B004E" w:rsidP="003B004E">
      <w:pPr>
        <w:widowControl w:val="0"/>
        <w:tabs>
          <w:tab w:val="right" w:pos="1008"/>
          <w:tab w:val="left" w:pos="1152"/>
          <w:tab w:val="left" w:pos="1872"/>
          <w:tab w:val="left" w:pos="9187"/>
        </w:tabs>
        <w:ind w:left="2088" w:hanging="2088"/>
        <w:jc w:val="left"/>
      </w:pPr>
    </w:p>
    <w:p w:rsidR="003B004E" w:rsidRPr="003B004E" w:rsidRDefault="003B004E" w:rsidP="003B004E">
      <w:pPr>
        <w:widowControl w:val="0"/>
        <w:tabs>
          <w:tab w:val="right" w:pos="1008"/>
          <w:tab w:val="left" w:pos="1152"/>
          <w:tab w:val="left" w:pos="1872"/>
          <w:tab w:val="left" w:pos="9187"/>
        </w:tabs>
        <w:ind w:left="2088" w:hanging="2088"/>
        <w:jc w:val="left"/>
      </w:pPr>
    </w:p>
    <w:p w:rsidR="003B004E" w:rsidRDefault="003B004E" w:rsidP="003B004E">
      <w:pPr>
        <w:widowControl w:val="0"/>
        <w:jc w:val="left"/>
      </w:pPr>
      <w:r w:rsidRPr="003B004E">
        <w:rPr>
          <w:b/>
        </w:rPr>
        <w:t>VERSIONS OF THIS BILL</w:t>
      </w:r>
    </w:p>
    <w:p w:rsidR="003B004E" w:rsidRDefault="003B004E" w:rsidP="003B004E">
      <w:pPr>
        <w:widowControl w:val="0"/>
        <w:jc w:val="left"/>
      </w:pPr>
    </w:p>
    <w:p w:rsidR="003B004E" w:rsidRDefault="003B004E" w:rsidP="003B004E">
      <w:pPr>
        <w:widowControl w:val="0"/>
        <w:jc w:val="left"/>
      </w:pPr>
      <w:hyperlink r:id="rId10" w:history="1">
        <w:r>
          <w:rPr>
            <w:rStyle w:val="Hyperlink"/>
          </w:rPr>
          <w:t>1/8/2019</w:t>
        </w:r>
      </w:hyperlink>
    </w:p>
    <w:p w:rsidR="003B004E" w:rsidRDefault="003B004E" w:rsidP="003B004E"/>
    <w:p w:rsidR="003B004E" w:rsidRDefault="003B004E" w:rsidP="003B004E">
      <w:pPr>
        <w:sectPr w:rsidR="003B004E" w:rsidSect="003B004E">
          <w:pgSz w:w="12240" w:h="15840" w:code="1"/>
          <w:pgMar w:top="1080" w:right="1440" w:bottom="1080" w:left="1440" w:header="720" w:footer="720" w:gutter="0"/>
          <w:cols w:space="720"/>
          <w:noEndnote/>
          <w:docGrid w:linePitch="360"/>
        </w:sectPr>
      </w:pPr>
    </w:p>
    <w:p w:rsidR="00377BE2" w:rsidRDefault="00377BE2" w:rsidP="00520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896" w:rsidRDefault="00520896" w:rsidP="00520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896" w:rsidRDefault="00520896" w:rsidP="00520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896" w:rsidRDefault="00520896" w:rsidP="00520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896" w:rsidRDefault="00520896" w:rsidP="00520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896" w:rsidRDefault="00520896" w:rsidP="00520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896" w:rsidRDefault="00520896" w:rsidP="00520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7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021A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46897" w:rsidRDefault="00846897" w:rsidP="0084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Pr>
          <w:color w:val="000000" w:themeColor="text1"/>
          <w:u w:color="000000" w:themeColor="text1"/>
        </w:rPr>
        <w:t>TO AMEND THE CODE OF LAWS OF SOUTH CAROLINA, 1976, BY ADDING SECTION 11</w:t>
      </w:r>
      <w:r w:rsidR="00F77C96">
        <w:rPr>
          <w:color w:val="000000" w:themeColor="text1"/>
          <w:u w:color="000000" w:themeColor="text1"/>
        </w:rPr>
        <w:noBreakHyphen/>
      </w:r>
      <w:r>
        <w:rPr>
          <w:color w:val="000000" w:themeColor="text1"/>
          <w:u w:color="000000" w:themeColor="text1"/>
        </w:rPr>
        <w:t>9</w:t>
      </w:r>
      <w:r w:rsidR="00F77C96">
        <w:rPr>
          <w:color w:val="000000" w:themeColor="text1"/>
          <w:u w:color="000000" w:themeColor="text1"/>
        </w:rPr>
        <w:noBreakHyphen/>
      </w:r>
      <w:r>
        <w:rPr>
          <w:color w:val="000000" w:themeColor="text1"/>
          <w:u w:color="000000" w:themeColor="text1"/>
        </w:rPr>
        <w:t>900 SO AS TO REQUIRE THE EXECUTIVE DIRECTOR OF THE REVENUE AND FISCAL AFFAIRS OFFICE TO PERFORM AN IMPACT ANALYSIS ON CERTAIN REGULATIONS AND FEDERAL GRANTS, AND TO SET FORTH THE REQUIRED ANALYSIS.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021A0" w:rsidRDefault="00C021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21A0" w:rsidRDefault="00C021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897" w:rsidRDefault="00846897" w:rsidP="0084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Subarticle 1, Article 9, Chapter 9, Title 11 of the 1976 Code is amended by adding:</w:t>
      </w:r>
    </w:p>
    <w:p w:rsidR="00846897" w:rsidRDefault="00846897" w:rsidP="0084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6897" w:rsidRDefault="00846897" w:rsidP="0084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F77C96">
        <w:rPr>
          <w:color w:val="000000" w:themeColor="text1"/>
          <w:u w:color="000000" w:themeColor="text1"/>
        </w:rPr>
        <w:noBreakHyphen/>
      </w:r>
      <w:r>
        <w:rPr>
          <w:color w:val="000000" w:themeColor="text1"/>
          <w:u w:color="000000" w:themeColor="text1"/>
        </w:rPr>
        <w:t>9</w:t>
      </w:r>
      <w:r w:rsidR="00F77C96">
        <w:rPr>
          <w:color w:val="000000" w:themeColor="text1"/>
          <w:u w:color="000000" w:themeColor="text1"/>
        </w:rPr>
        <w:noBreakHyphen/>
      </w:r>
      <w:r>
        <w:rPr>
          <w:color w:val="000000" w:themeColor="text1"/>
          <w:u w:color="000000" w:themeColor="text1"/>
        </w:rPr>
        <w:t>900.</w:t>
      </w:r>
      <w:r>
        <w:rPr>
          <w:color w:val="000000" w:themeColor="text1"/>
          <w:u w:color="000000" w:themeColor="text1"/>
        </w:rPr>
        <w:tab/>
        <w:t>(A)</w:t>
      </w:r>
      <w:r>
        <w:rPr>
          <w:color w:val="000000" w:themeColor="text1"/>
          <w:u w:color="000000" w:themeColor="text1"/>
        </w:rPr>
        <w:tab/>
        <w:t>Upon the request of the chairman of a standing committee that has subject matter jurisdiction over a regulation, the executive director shall perform:</w:t>
      </w:r>
    </w:p>
    <w:p w:rsidR="00846897" w:rsidRDefault="00846897" w:rsidP="0084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 regulatory impact analysis of any proposed or existing regulations;</w:t>
      </w:r>
      <w:r w:rsidR="007A6297">
        <w:rPr>
          <w:color w:val="000000" w:themeColor="text1"/>
          <w:u w:color="000000" w:themeColor="text1"/>
        </w:rPr>
        <w:t xml:space="preserve"> and</w:t>
      </w:r>
    </w:p>
    <w:p w:rsidR="00846897" w:rsidRDefault="00846897" w:rsidP="0084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an impact analysis of grants received from the federal government or from other sources external to state government.</w:t>
      </w:r>
    </w:p>
    <w:p w:rsidR="00846897" w:rsidRPr="00C3338C" w:rsidRDefault="00846897" w:rsidP="0084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analysis conducted pursuant to subsection (A) must include:</w:t>
      </w:r>
    </w:p>
    <w:p w:rsidR="00846897" w:rsidRPr="00C3338C" w:rsidRDefault="00846897" w:rsidP="0084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 statement of need;</w:t>
      </w:r>
    </w:p>
    <w:p w:rsidR="00846897" w:rsidRPr="00C3338C" w:rsidRDefault="00846897" w:rsidP="0084689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(2)</w:t>
      </w:r>
      <w:r>
        <w:rPr>
          <w:rFonts w:ascii="Times New Roman" w:hAnsi="Times New Roman" w:cs="Times New Roman"/>
          <w:color w:val="000000" w:themeColor="text1"/>
          <w:u w:color="000000" w:themeColor="text1"/>
        </w:rPr>
        <w:tab/>
        <w:t>the l</w:t>
      </w:r>
      <w:r w:rsidRPr="00C3338C">
        <w:rPr>
          <w:rFonts w:ascii="Times New Roman" w:hAnsi="Times New Roman" w:cs="Times New Roman"/>
          <w:color w:val="000000" w:themeColor="text1"/>
          <w:u w:color="000000" w:themeColor="text1"/>
        </w:rPr>
        <w:t xml:space="preserve">egal basis for </w:t>
      </w:r>
      <w:r>
        <w:rPr>
          <w:rFonts w:ascii="Times New Roman" w:hAnsi="Times New Roman" w:cs="Times New Roman"/>
          <w:color w:val="000000" w:themeColor="text1"/>
          <w:u w:color="000000" w:themeColor="text1"/>
        </w:rPr>
        <w:t>the regulation</w:t>
      </w:r>
      <w:r w:rsidRPr="00C3338C">
        <w:rPr>
          <w:rFonts w:ascii="Times New Roman" w:hAnsi="Times New Roman" w:cs="Times New Roman"/>
          <w:color w:val="000000" w:themeColor="text1"/>
          <w:u w:color="000000" w:themeColor="text1"/>
        </w:rPr>
        <w:t xml:space="preserve"> or grant</w:t>
      </w:r>
      <w:r>
        <w:rPr>
          <w:rFonts w:ascii="Times New Roman" w:hAnsi="Times New Roman" w:cs="Times New Roman"/>
          <w:color w:val="000000" w:themeColor="text1"/>
          <w:u w:color="000000" w:themeColor="text1"/>
        </w:rPr>
        <w:t>;</w:t>
      </w:r>
      <w:r w:rsidRPr="00C3338C">
        <w:rPr>
          <w:rFonts w:ascii="Times New Roman" w:hAnsi="Times New Roman" w:cs="Times New Roman"/>
          <w:color w:val="000000" w:themeColor="text1"/>
          <w:u w:color="000000" w:themeColor="text1"/>
        </w:rPr>
        <w:t xml:space="preserve"> </w:t>
      </w:r>
    </w:p>
    <w:p w:rsidR="00846897" w:rsidRPr="00C3338C" w:rsidRDefault="00846897" w:rsidP="0084689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(3)</w:t>
      </w:r>
      <w:r>
        <w:rPr>
          <w:rFonts w:ascii="Times New Roman" w:hAnsi="Times New Roman" w:cs="Times New Roman"/>
          <w:color w:val="000000" w:themeColor="text1"/>
          <w:u w:color="000000" w:themeColor="text1"/>
        </w:rPr>
        <w:tab/>
        <w:t>an evaluation of costs and benefits</w:t>
      </w:r>
      <w:r w:rsidRPr="00C3338C">
        <w:rPr>
          <w:rFonts w:ascii="Times New Roman" w:hAnsi="Times New Roman" w:cs="Times New Roman"/>
          <w:color w:val="000000" w:themeColor="text1"/>
          <w:u w:color="000000" w:themeColor="text1"/>
        </w:rPr>
        <w:t>, including</w:t>
      </w:r>
      <w:r>
        <w:rPr>
          <w:rFonts w:ascii="Times New Roman" w:hAnsi="Times New Roman" w:cs="Times New Roman"/>
          <w:color w:val="000000" w:themeColor="text1"/>
          <w:u w:color="000000" w:themeColor="text1"/>
        </w:rPr>
        <w:t>, but not limited to, estimated</w:t>
      </w:r>
      <w:r w:rsidRPr="00C3338C">
        <w:rPr>
          <w:rFonts w:ascii="Times New Roman" w:hAnsi="Times New Roman" w:cs="Times New Roman"/>
          <w:color w:val="000000" w:themeColor="text1"/>
          <w:u w:color="000000" w:themeColor="text1"/>
        </w:rPr>
        <w:t>:</w:t>
      </w:r>
    </w:p>
    <w:p w:rsidR="00846897" w:rsidRPr="00C3338C" w:rsidRDefault="00846897" w:rsidP="0084689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(a)</w:t>
      </w:r>
      <w:r>
        <w:rPr>
          <w:rFonts w:ascii="Times New Roman" w:hAnsi="Times New Roman" w:cs="Times New Roman"/>
          <w:color w:val="000000" w:themeColor="text1"/>
          <w:u w:color="000000" w:themeColor="text1"/>
        </w:rPr>
        <w:tab/>
        <w:t>primary or direct benefits;</w:t>
      </w:r>
      <w:r w:rsidRPr="00C3338C">
        <w:rPr>
          <w:rFonts w:ascii="Times New Roman" w:hAnsi="Times New Roman" w:cs="Times New Roman"/>
          <w:color w:val="000000" w:themeColor="text1"/>
          <w:u w:color="000000" w:themeColor="text1"/>
        </w:rPr>
        <w:t xml:space="preserve"> </w:t>
      </w:r>
    </w:p>
    <w:p w:rsidR="00846897" w:rsidRPr="00C3338C" w:rsidRDefault="00846897" w:rsidP="0084689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(b)</w:t>
      </w:r>
      <w:r>
        <w:rPr>
          <w:rFonts w:ascii="Times New Roman" w:hAnsi="Times New Roman" w:cs="Times New Roman"/>
          <w:color w:val="000000" w:themeColor="text1"/>
          <w:u w:color="000000" w:themeColor="text1"/>
        </w:rPr>
        <w:tab/>
        <w:t>co</w:t>
      </w:r>
      <w:r w:rsidRPr="00C3338C">
        <w:rPr>
          <w:rFonts w:ascii="Times New Roman" w:hAnsi="Times New Roman" w:cs="Times New Roman"/>
          <w:color w:val="000000" w:themeColor="text1"/>
          <w:u w:color="000000" w:themeColor="text1"/>
        </w:rPr>
        <w:t>st savings or financial benefits to society</w:t>
      </w:r>
      <w:r>
        <w:rPr>
          <w:rFonts w:ascii="Times New Roman" w:hAnsi="Times New Roman" w:cs="Times New Roman"/>
          <w:color w:val="000000" w:themeColor="text1"/>
          <w:u w:color="000000" w:themeColor="text1"/>
        </w:rPr>
        <w:t>;</w:t>
      </w:r>
      <w:r w:rsidRPr="00C3338C">
        <w:rPr>
          <w:rFonts w:ascii="Times New Roman" w:hAnsi="Times New Roman" w:cs="Times New Roman"/>
          <w:color w:val="000000" w:themeColor="text1"/>
          <w:u w:color="000000" w:themeColor="text1"/>
        </w:rPr>
        <w:t xml:space="preserve"> </w:t>
      </w:r>
    </w:p>
    <w:p w:rsidR="00846897" w:rsidRPr="00C3338C" w:rsidRDefault="00846897" w:rsidP="0084689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(c)</w:t>
      </w:r>
      <w:r>
        <w:rPr>
          <w:rFonts w:ascii="Times New Roman" w:hAnsi="Times New Roman" w:cs="Times New Roman"/>
          <w:color w:val="000000" w:themeColor="text1"/>
          <w:u w:color="000000" w:themeColor="text1"/>
        </w:rPr>
        <w:tab/>
      </w:r>
      <w:r w:rsidRPr="00C3338C">
        <w:rPr>
          <w:rFonts w:ascii="Times New Roman" w:hAnsi="Times New Roman" w:cs="Times New Roman"/>
          <w:color w:val="000000" w:themeColor="text1"/>
          <w:u w:color="000000" w:themeColor="text1"/>
        </w:rPr>
        <w:t>complian</w:t>
      </w:r>
      <w:r>
        <w:rPr>
          <w:rFonts w:ascii="Times New Roman" w:hAnsi="Times New Roman" w:cs="Times New Roman"/>
          <w:color w:val="000000" w:themeColor="text1"/>
          <w:u w:color="000000" w:themeColor="text1"/>
        </w:rPr>
        <w:t>ce costs for regulated entities;</w:t>
      </w:r>
    </w:p>
    <w:p w:rsidR="00846897" w:rsidRPr="00C3338C" w:rsidRDefault="00846897" w:rsidP="0084689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(d)</w:t>
      </w:r>
      <w:r>
        <w:rPr>
          <w:rFonts w:ascii="Times New Roman" w:hAnsi="Times New Roman" w:cs="Times New Roman"/>
          <w:color w:val="000000" w:themeColor="text1"/>
          <w:u w:color="000000" w:themeColor="text1"/>
        </w:rPr>
        <w:tab/>
        <w:t>secondary or indirect costs;</w:t>
      </w:r>
    </w:p>
    <w:p w:rsidR="00846897" w:rsidRPr="00C3338C" w:rsidRDefault="00846897" w:rsidP="0084689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(e)</w:t>
      </w:r>
      <w:r>
        <w:rPr>
          <w:rFonts w:ascii="Times New Roman" w:hAnsi="Times New Roman" w:cs="Times New Roman"/>
          <w:color w:val="000000" w:themeColor="text1"/>
          <w:u w:color="000000" w:themeColor="text1"/>
        </w:rPr>
        <w:tab/>
        <w:t>effect on state revenue and</w:t>
      </w:r>
      <w:r w:rsidRPr="00C3338C">
        <w:rPr>
          <w:rFonts w:ascii="Times New Roman" w:hAnsi="Times New Roman" w:cs="Times New Roman"/>
          <w:color w:val="000000" w:themeColor="text1"/>
          <w:u w:color="000000" w:themeColor="text1"/>
        </w:rPr>
        <w:t xml:space="preserve"> state expenditures, including estimated administrative expenses</w:t>
      </w:r>
      <w:r>
        <w:rPr>
          <w:rFonts w:ascii="Times New Roman" w:hAnsi="Times New Roman" w:cs="Times New Roman"/>
          <w:color w:val="000000" w:themeColor="text1"/>
          <w:u w:color="000000" w:themeColor="text1"/>
        </w:rPr>
        <w:t>; and</w:t>
      </w:r>
    </w:p>
    <w:p w:rsidR="00846897" w:rsidRPr="00C3338C" w:rsidRDefault="00846897" w:rsidP="0084689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lastRenderedPageBreak/>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(f)</w:t>
      </w:r>
      <w:r>
        <w:rPr>
          <w:rFonts w:ascii="Times New Roman" w:hAnsi="Times New Roman" w:cs="Times New Roman"/>
          <w:color w:val="000000" w:themeColor="text1"/>
          <w:u w:color="000000" w:themeColor="text1"/>
        </w:rPr>
        <w:tab/>
      </w:r>
      <w:r w:rsidRPr="00C3338C">
        <w:rPr>
          <w:rFonts w:ascii="Times New Roman" w:hAnsi="Times New Roman" w:cs="Times New Roman"/>
          <w:color w:val="000000" w:themeColor="text1"/>
          <w:u w:color="000000" w:themeColor="text1"/>
        </w:rPr>
        <w:t>opportunity cost of compliance, as a result of the removal of private capital from the market</w:t>
      </w:r>
      <w:r>
        <w:rPr>
          <w:rFonts w:ascii="Times New Roman" w:hAnsi="Times New Roman" w:cs="Times New Roman"/>
          <w:color w:val="000000" w:themeColor="text1"/>
          <w:u w:color="000000" w:themeColor="text1"/>
        </w:rPr>
        <w:t>;</w:t>
      </w:r>
    </w:p>
    <w:p w:rsidR="00846897" w:rsidRPr="00C3338C" w:rsidRDefault="00846897" w:rsidP="0084689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(4)</w:t>
      </w:r>
      <w:r>
        <w:rPr>
          <w:rFonts w:ascii="Times New Roman" w:hAnsi="Times New Roman" w:cs="Times New Roman"/>
          <w:color w:val="000000" w:themeColor="text1"/>
          <w:u w:color="000000" w:themeColor="text1"/>
        </w:rPr>
        <w:tab/>
        <w:t>s</w:t>
      </w:r>
      <w:r w:rsidRPr="00C3338C">
        <w:rPr>
          <w:rFonts w:ascii="Times New Roman" w:hAnsi="Times New Roman" w:cs="Times New Roman"/>
          <w:color w:val="000000" w:themeColor="text1"/>
          <w:u w:color="000000" w:themeColor="text1"/>
        </w:rPr>
        <w:t xml:space="preserve">ources </w:t>
      </w:r>
      <w:r>
        <w:rPr>
          <w:rFonts w:ascii="Times New Roman" w:hAnsi="Times New Roman" w:cs="Times New Roman"/>
          <w:color w:val="000000" w:themeColor="text1"/>
          <w:u w:color="000000" w:themeColor="text1"/>
        </w:rPr>
        <w:t>consulted; and</w:t>
      </w:r>
    </w:p>
    <w:p w:rsidR="00846897" w:rsidRPr="00C3338C" w:rsidRDefault="00846897" w:rsidP="0084689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(5)</w:t>
      </w:r>
      <w:r>
        <w:rPr>
          <w:rFonts w:ascii="Times New Roman" w:hAnsi="Times New Roman" w:cs="Times New Roman"/>
          <w:color w:val="000000" w:themeColor="text1"/>
          <w:u w:color="000000" w:themeColor="text1"/>
        </w:rPr>
        <w:tab/>
        <w:t>k</w:t>
      </w:r>
      <w:r w:rsidRPr="00C3338C">
        <w:rPr>
          <w:rFonts w:ascii="Times New Roman" w:hAnsi="Times New Roman" w:cs="Times New Roman"/>
          <w:color w:val="000000" w:themeColor="text1"/>
          <w:u w:color="000000" w:themeColor="text1"/>
        </w:rPr>
        <w:t>ey assumptions and sources of uncertainty.</w:t>
      </w:r>
    </w:p>
    <w:p w:rsidR="00846897" w:rsidRDefault="00846897" w:rsidP="0084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iCs/>
          <w:color w:val="000000" w:themeColor="text1"/>
          <w:u w:color="000000" w:themeColor="text1"/>
        </w:rPr>
        <w:tab/>
        <w:t>(C)</w:t>
      </w:r>
      <w:r>
        <w:rPr>
          <w:bCs/>
          <w:iCs/>
          <w:color w:val="000000" w:themeColor="text1"/>
          <w:u w:color="000000" w:themeColor="text1"/>
        </w:rPr>
        <w:tab/>
      </w:r>
      <w:r w:rsidRPr="00C3338C">
        <w:rPr>
          <w:color w:val="000000" w:themeColor="text1"/>
          <w:u w:color="000000" w:themeColor="text1"/>
        </w:rPr>
        <w:t xml:space="preserve">Upon completion, </w:t>
      </w:r>
      <w:r>
        <w:rPr>
          <w:color w:val="000000" w:themeColor="text1"/>
          <w:u w:color="000000" w:themeColor="text1"/>
        </w:rPr>
        <w:t xml:space="preserve">the </w:t>
      </w:r>
      <w:r w:rsidRPr="00C3338C">
        <w:rPr>
          <w:color w:val="000000" w:themeColor="text1"/>
          <w:u w:color="000000" w:themeColor="text1"/>
        </w:rPr>
        <w:t>analysis of each r</w:t>
      </w:r>
      <w:r>
        <w:rPr>
          <w:color w:val="000000" w:themeColor="text1"/>
          <w:u w:color="000000" w:themeColor="text1"/>
        </w:rPr>
        <w:t>egulation</w:t>
      </w:r>
      <w:r w:rsidRPr="00C3338C">
        <w:rPr>
          <w:color w:val="000000" w:themeColor="text1"/>
          <w:u w:color="000000" w:themeColor="text1"/>
        </w:rPr>
        <w:t xml:space="preserve"> or grant </w:t>
      </w:r>
      <w:r>
        <w:rPr>
          <w:color w:val="000000" w:themeColor="text1"/>
          <w:u w:color="000000" w:themeColor="text1"/>
        </w:rPr>
        <w:t xml:space="preserve">must be posted on the Internet website maintained by the office. </w:t>
      </w:r>
      <w:r w:rsidRPr="00C3338C">
        <w:rPr>
          <w:color w:val="000000" w:themeColor="text1"/>
          <w:u w:color="000000" w:themeColor="text1"/>
        </w:rPr>
        <w:t xml:space="preserve"> At the</w:t>
      </w:r>
      <w:r>
        <w:rPr>
          <w:color w:val="000000" w:themeColor="text1"/>
          <w:u w:color="000000" w:themeColor="text1"/>
        </w:rPr>
        <w:t xml:space="preserve"> end of each calendar year, the office must compile all the analysis from the year, and develop a report summarizing the matters evaluated that year and post the report on the Internet website maintained by the office</w:t>
      </w:r>
      <w:r w:rsidR="007A6297">
        <w:rPr>
          <w:color w:val="000000" w:themeColor="text1"/>
          <w:u w:color="000000" w:themeColor="text1"/>
        </w:rPr>
        <w:t>.</w:t>
      </w:r>
      <w:r>
        <w:rPr>
          <w:color w:val="000000" w:themeColor="text1"/>
          <w:u w:color="000000" w:themeColor="text1"/>
        </w:rPr>
        <w:t>”</w:t>
      </w:r>
    </w:p>
    <w:p w:rsidR="00846897" w:rsidRDefault="00846897" w:rsidP="0084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1A0" w:rsidRDefault="00846897" w:rsidP="0084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sidR="00C021A0">
        <w:tab/>
        <w:t>This act takes effect upon approval by the Governor.</w:t>
      </w:r>
    </w:p>
    <w:p w:rsidR="00DC203F" w:rsidRDefault="00F77C96" w:rsidP="0001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004E" w:rsidRDefault="003B004E" w:rsidP="003B004E">
      <w:pPr>
        <w:suppressAutoHyphens/>
      </w:pPr>
      <w:bookmarkStart w:id="4" w:name="_GoBack"/>
      <w:bookmarkEnd w:id="4"/>
    </w:p>
    <w:sectPr w:rsidR="003B004E" w:rsidSect="003B004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21A0" w:rsidRDefault="00C021A0" w:rsidP="009F0C77">
      <w:r>
        <w:separator/>
      </w:r>
    </w:p>
  </w:endnote>
  <w:endnote w:type="continuationSeparator" w:id="0">
    <w:p w:rsidR="00C021A0" w:rsidRDefault="00C021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06E0F7C-3D4C-4E1F-8632-54AE0E9CFA2E}"/>
    <w:embedBold r:id="rId2" w:fontKey="{8E619010-7351-4BA3-9C1E-79F08E7C836F}"/>
    <w:embedBoldItalic r:id="rId3" w:fontKey="{D63C4587-6466-4272-912F-CA1292092281}"/>
  </w:font>
  <w:font w:name="Calibri">
    <w:panose1 w:val="020F0502020204030204"/>
    <w:charset w:val="00"/>
    <w:family w:val="swiss"/>
    <w:pitch w:val="variable"/>
    <w:sig w:usb0="E0002EFF" w:usb1="C000247B" w:usb2="00000009" w:usb3="00000000" w:csb0="000001FF" w:csb1="00000000"/>
    <w:embedRegular r:id="rId4" w:fontKey="{D2A1416F-513D-438F-AFDA-781CE9983326}"/>
  </w:font>
  <w:font w:name="Segoe UI">
    <w:panose1 w:val="020B0502040204020203"/>
    <w:charset w:val="00"/>
    <w:family w:val="swiss"/>
    <w:pitch w:val="variable"/>
    <w:sig w:usb0="E4002EFF" w:usb1="C000E47F" w:usb2="00000009" w:usb3="00000000" w:csb0="000001FF" w:csb1="00000000"/>
    <w:embedRegular r:id="rId5" w:fontKey="{37AC1075-73B5-444F-813C-53957CB687E4}"/>
  </w:font>
  <w:font w:name="Cambria">
    <w:panose1 w:val="02040503050406030204"/>
    <w:charset w:val="00"/>
    <w:family w:val="roman"/>
    <w:pitch w:val="variable"/>
    <w:sig w:usb0="E00006FF" w:usb1="420024FF" w:usb2="02000000" w:usb3="00000000" w:csb0="0000019F" w:csb1="00000000"/>
    <w:embedRegular r:id="rId6" w:fontKey="{8F0ABCE0-9EDA-4F2E-9E2B-1A78C68BD9C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004E" w:rsidRPr="00377BE2" w:rsidRDefault="003B004E" w:rsidP="00377BE2">
    <w:pPr>
      <w:pStyle w:val="Footer"/>
      <w:tabs>
        <w:tab w:val="clear" w:pos="4680"/>
        <w:tab w:val="clear" w:pos="9360"/>
        <w:tab w:val="center" w:pos="2995"/>
      </w:tabs>
      <w:spacing w:before="120"/>
    </w:pPr>
    <w:r>
      <w:t>[3113]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21A0" w:rsidRDefault="00C021A0" w:rsidP="009F0C77">
      <w:r>
        <w:separator/>
      </w:r>
    </w:p>
  </w:footnote>
  <w:footnote w:type="continuationSeparator" w:id="0">
    <w:p w:rsidR="00C021A0" w:rsidRDefault="00C021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07DG19"/>
    <w:docVar w:name="CoverBillType" w:val="b"/>
    <w:docVar w:name="DocPath" w:val="L:\Council\bills\NBD\11007DG19.DOCX"/>
    <w:docVar w:name="dvBillNumber" w:val="3113"/>
    <w:docVar w:name="dvBillNumberPrefix" w:val="H. "/>
    <w:docVar w:name="dvOriginalBody" w:val="House"/>
    <w:docVar w:name="dvSteno" w:val="NBD"/>
    <w:docVar w:name="NameofBody" w:val="h"/>
    <w:docVar w:name="vGroup2" w:val="Council"/>
  </w:docVars>
  <w:rsids>
    <w:rsidRoot w:val="00C021A0"/>
    <w:rsid w:val="00011869"/>
    <w:rsid w:val="00015CD6"/>
    <w:rsid w:val="0001714B"/>
    <w:rsid w:val="000448C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5B5C"/>
    <w:rsid w:val="002E5912"/>
    <w:rsid w:val="00301B21"/>
    <w:rsid w:val="00325348"/>
    <w:rsid w:val="0032732C"/>
    <w:rsid w:val="00336AD0"/>
    <w:rsid w:val="0037079A"/>
    <w:rsid w:val="00374226"/>
    <w:rsid w:val="00377BE2"/>
    <w:rsid w:val="003B004E"/>
    <w:rsid w:val="003C4DAB"/>
    <w:rsid w:val="003D01E8"/>
    <w:rsid w:val="003E5288"/>
    <w:rsid w:val="003F6D79"/>
    <w:rsid w:val="0041760A"/>
    <w:rsid w:val="00417C01"/>
    <w:rsid w:val="004403BD"/>
    <w:rsid w:val="00461441"/>
    <w:rsid w:val="004779CE"/>
    <w:rsid w:val="004809EE"/>
    <w:rsid w:val="004D35C7"/>
    <w:rsid w:val="004E7D54"/>
    <w:rsid w:val="00520896"/>
    <w:rsid w:val="005273C6"/>
    <w:rsid w:val="00530A69"/>
    <w:rsid w:val="00545593"/>
    <w:rsid w:val="00556EBF"/>
    <w:rsid w:val="00577C6C"/>
    <w:rsid w:val="005A62FE"/>
    <w:rsid w:val="005C2FE2"/>
    <w:rsid w:val="005E2BC9"/>
    <w:rsid w:val="00605102"/>
    <w:rsid w:val="006215AA"/>
    <w:rsid w:val="006913C9"/>
    <w:rsid w:val="0069470D"/>
    <w:rsid w:val="006C414D"/>
    <w:rsid w:val="006D58AA"/>
    <w:rsid w:val="00734F00"/>
    <w:rsid w:val="007A6297"/>
    <w:rsid w:val="007A70AE"/>
    <w:rsid w:val="008362E8"/>
    <w:rsid w:val="00846897"/>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21A0"/>
    <w:rsid w:val="00C0345E"/>
    <w:rsid w:val="00C31C95"/>
    <w:rsid w:val="00C3483A"/>
    <w:rsid w:val="00C74E9D"/>
    <w:rsid w:val="00C826DD"/>
    <w:rsid w:val="00C82FD3"/>
    <w:rsid w:val="00C92819"/>
    <w:rsid w:val="00CC6B7B"/>
    <w:rsid w:val="00CD2089"/>
    <w:rsid w:val="00D73A67"/>
    <w:rsid w:val="00D970A9"/>
    <w:rsid w:val="00DC203F"/>
    <w:rsid w:val="00DF3845"/>
    <w:rsid w:val="00E41911"/>
    <w:rsid w:val="00E44B57"/>
    <w:rsid w:val="00E92EEF"/>
    <w:rsid w:val="00EF2368"/>
    <w:rsid w:val="00F24442"/>
    <w:rsid w:val="00F50AE3"/>
    <w:rsid w:val="00F655B7"/>
    <w:rsid w:val="00F656BA"/>
    <w:rsid w:val="00F67CF1"/>
    <w:rsid w:val="00F728AA"/>
    <w:rsid w:val="00F77C96"/>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DD139"/>
  <w15:docId w15:val="{DC4B8E94-8862-4C44-892F-D10BA434F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846897"/>
    <w:pPr>
      <w:spacing w:after="160" w:line="259" w:lineRule="auto"/>
      <w:ind w:left="720"/>
      <w:contextualSpacing/>
      <w:jc w:val="left"/>
    </w:pPr>
    <w:rPr>
      <w:rFonts w:asciiTheme="minorHAnsi" w:eastAsiaTheme="minorHAnsi" w:hAnsiTheme="minorHAnsi" w:cstheme="minorBidi"/>
      <w:szCs w:val="22"/>
    </w:rPr>
  </w:style>
  <w:style w:type="paragraph" w:styleId="BalloonText">
    <w:name w:val="Balloon Text"/>
    <w:basedOn w:val="Normal"/>
    <w:link w:val="BalloonTextChar"/>
    <w:uiPriority w:val="99"/>
    <w:semiHidden/>
    <w:unhideWhenUsed/>
    <w:rsid w:val="002B5B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5B5C"/>
    <w:rPr>
      <w:rFonts w:ascii="Segoe UI" w:eastAsia="Times New Roman" w:hAnsi="Segoe UI" w:cs="Segoe UI"/>
      <w:sz w:val="18"/>
      <w:szCs w:val="18"/>
    </w:rPr>
  </w:style>
  <w:style w:type="character" w:styleId="Hyperlink">
    <w:name w:val="Hyperlink"/>
    <w:basedOn w:val="DefaultParagraphFont"/>
    <w:uiPriority w:val="99"/>
    <w:unhideWhenUsed/>
    <w:rsid w:val="003B00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13_201901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1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44098-6ABD-4632-95EE-F37CBF97F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4E01E462</Template>
  <TotalTime>0</TotalTime>
  <Pages>3</Pages>
  <Words>491</Words>
  <Characters>2523</Characters>
  <Application>Microsoft Office Word</Application>
  <DocSecurity>0</DocSecurity>
  <Lines>87</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3113: Subject not yet available - South Carolina Legislature Online</dc:title>
  <dc:creator>%USERNAME%</dc:creator>
  <cp:lastModifiedBy>S Wilson</cp:lastModifiedBy>
  <cp:revision>2</cp:revision>
  <cp:lastPrinted>2018-09-05T14:02:00Z</cp:lastPrinted>
  <dcterms:created xsi:type="dcterms:W3CDTF">2020-03-10T14:34:00Z</dcterms:created>
  <dcterms:modified xsi:type="dcterms:W3CDTF">2020-03-10T14:34:00Z</dcterms:modified>
</cp:coreProperties>
</file>