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4611">
        <w:rPr>
          <w:rFonts w:eastAsia="Times New Roman" w:cs="Times New Roman"/>
          <w:b/>
          <w:szCs w:val="20"/>
        </w:rPr>
        <w:t>South Carolina General Assembly</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4611">
        <w:rPr>
          <w:rFonts w:eastAsia="Times New Roman" w:cs="Times New Roman"/>
          <w:szCs w:val="20"/>
        </w:rPr>
        <w:t>123rd Session, 2019-2020</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611" w:rsidRPr="00794611" w:rsidRDefault="00FE1FEE"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 R36, H3180</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b/>
          <w:szCs w:val="20"/>
        </w:rPr>
        <w:t>STATUS INFORMATION</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szCs w:val="20"/>
        </w:rPr>
        <w:t>General Bill</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szCs w:val="20"/>
        </w:rPr>
        <w:t>Sponsors: Reps. G.M. Smith, Erickson, Yow, Huggins, R. Williams and Jefferson</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szCs w:val="20"/>
        </w:rPr>
        <w:t>Document Path: l:\council\bills\cc\15384zw19.docx</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szCs w:val="20"/>
        </w:rPr>
        <w:t>Companion/Similar bill(s): 317</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173" w:rsidRDefault="000A2173"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0A2173" w:rsidRDefault="000A2173"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2019</w:t>
      </w:r>
    </w:p>
    <w:p w:rsidR="000A2173" w:rsidRDefault="000A2173"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2019</w:t>
      </w:r>
    </w:p>
    <w:p w:rsidR="000A2173" w:rsidRDefault="000A2173"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 2019</w:t>
      </w:r>
    </w:p>
    <w:p w:rsidR="000A2173" w:rsidRDefault="000A2173"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2019, Signed</w:t>
      </w:r>
    </w:p>
    <w:p w:rsidR="000A2173" w:rsidRDefault="000A2173"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szCs w:val="20"/>
        </w:rPr>
        <w:t>Summary: SC Service Members Civil Relief</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611" w:rsidRPr="00794611" w:rsidRDefault="00794611" w:rsidP="00794611">
      <w:pPr>
        <w:widowControl w:val="0"/>
        <w:tabs>
          <w:tab w:val="center" w:pos="590"/>
          <w:tab w:val="center" w:pos="1440"/>
          <w:tab w:val="left" w:pos="1872"/>
          <w:tab w:val="left" w:pos="9187"/>
        </w:tabs>
        <w:rPr>
          <w:rFonts w:eastAsia="Times New Roman" w:cs="Times New Roman"/>
          <w:szCs w:val="20"/>
        </w:rPr>
      </w:pPr>
      <w:r w:rsidRPr="00794611">
        <w:rPr>
          <w:rFonts w:eastAsia="Times New Roman" w:cs="Times New Roman"/>
          <w:b/>
          <w:szCs w:val="20"/>
        </w:rPr>
        <w:t>HISTORY OF LEGISLATIVE ACTIONS</w:t>
      </w:r>
    </w:p>
    <w:p w:rsidR="00794611" w:rsidRPr="00794611" w:rsidRDefault="00794611" w:rsidP="00794611">
      <w:pPr>
        <w:widowControl w:val="0"/>
        <w:tabs>
          <w:tab w:val="center" w:pos="590"/>
          <w:tab w:val="center" w:pos="1440"/>
          <w:tab w:val="left" w:pos="1872"/>
          <w:tab w:val="left" w:pos="9187"/>
        </w:tabs>
        <w:rPr>
          <w:rFonts w:eastAsia="Times New Roman" w:cs="Times New Roman"/>
          <w:szCs w:val="20"/>
        </w:rPr>
      </w:pPr>
    </w:p>
    <w:p w:rsidR="00794611" w:rsidRPr="00794611" w:rsidRDefault="00794611" w:rsidP="00794611">
      <w:pPr>
        <w:widowControl w:val="0"/>
        <w:tabs>
          <w:tab w:val="center" w:pos="590"/>
          <w:tab w:val="center" w:pos="1440"/>
          <w:tab w:val="left" w:pos="1872"/>
          <w:tab w:val="left" w:pos="9187"/>
        </w:tabs>
        <w:rPr>
          <w:rFonts w:eastAsia="Times New Roman" w:cs="Times New Roman"/>
          <w:szCs w:val="20"/>
        </w:rPr>
      </w:pPr>
      <w:r w:rsidRPr="00794611">
        <w:rPr>
          <w:rFonts w:eastAsia="Times New Roman" w:cs="Times New Roman"/>
          <w:szCs w:val="20"/>
          <w:u w:val="single"/>
        </w:rPr>
        <w:tab/>
        <w:t>Date</w:t>
      </w:r>
      <w:r w:rsidRPr="00794611">
        <w:rPr>
          <w:rFonts w:eastAsia="Times New Roman" w:cs="Times New Roman"/>
          <w:szCs w:val="20"/>
          <w:u w:val="single"/>
        </w:rPr>
        <w:tab/>
        <w:t>Body</w:t>
      </w:r>
      <w:r w:rsidRPr="00794611">
        <w:rPr>
          <w:rFonts w:eastAsia="Times New Roman" w:cs="Times New Roman"/>
          <w:szCs w:val="20"/>
          <w:u w:val="single"/>
        </w:rPr>
        <w:tab/>
        <w:t>Action Description with journal page number</w:t>
      </w:r>
      <w:r w:rsidRPr="00794611">
        <w:rPr>
          <w:rFonts w:eastAsia="Times New Roman" w:cs="Times New Roman"/>
          <w:szCs w:val="20"/>
          <w:u w:val="single"/>
        </w:rPr>
        <w:tab/>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FF3951">
        <w:rPr>
          <w:rFonts w:cs="Times New Roman"/>
        </w:rPr>
        <w:t>Prefiled</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FF3951">
        <w:rPr>
          <w:rFonts w:cs="Times New Roman"/>
        </w:rPr>
        <w:t xml:space="preserve">Referred to Committee on </w:t>
      </w:r>
      <w:r w:rsidRPr="00FF3951">
        <w:rPr>
          <w:rFonts w:cs="Times New Roman"/>
          <w:b/>
        </w:rPr>
        <w:t>Judiciary</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FF3951">
        <w:rPr>
          <w:rFonts w:cs="Times New Roman"/>
        </w:rPr>
        <w:t>Introduced and read first time (</w:t>
      </w:r>
      <w:hyperlink r:id="rId7" w:history="1">
        <w:r w:rsidRPr="00FF3951">
          <w:rPr>
            <w:rStyle w:val="Hyperlink"/>
            <w:rFonts w:cs="Times New Roman"/>
          </w:rPr>
          <w:t>House Journal</w:t>
        </w:r>
        <w:r w:rsidRPr="00FF3951">
          <w:rPr>
            <w:rStyle w:val="Hyperlink"/>
            <w:rFonts w:cs="Times New Roman"/>
          </w:rPr>
          <w:noBreakHyphen/>
          <w:t>page 119</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FF3951">
        <w:rPr>
          <w:rFonts w:cs="Times New Roman"/>
        </w:rPr>
        <w:t>Ref</w:t>
      </w:r>
      <w:r>
        <w:rPr>
          <w:rFonts w:cs="Times New Roman"/>
        </w:rPr>
        <w:t xml:space="preserve">erred to Committee on </w:t>
      </w:r>
      <w:r w:rsidRPr="00FF3951">
        <w:rPr>
          <w:rFonts w:cs="Times New Roman"/>
          <w:b/>
        </w:rPr>
        <w:t>Judiciary</w:t>
      </w:r>
      <w:r>
        <w:rPr>
          <w:rFonts w:cs="Times New Roman"/>
        </w:rPr>
        <w:t xml:space="preserve"> </w:t>
      </w:r>
      <w:r w:rsidRPr="00FF3951">
        <w:rPr>
          <w:rFonts w:cs="Times New Roman"/>
        </w:rPr>
        <w:t>(</w:t>
      </w:r>
      <w:hyperlink r:id="rId8" w:history="1">
        <w:r w:rsidRPr="00FF3951">
          <w:rPr>
            <w:rStyle w:val="Hyperlink"/>
            <w:rFonts w:cs="Times New Roman"/>
          </w:rPr>
          <w:t>House Journal</w:t>
        </w:r>
        <w:r w:rsidRPr="00FF3951">
          <w:rPr>
            <w:rStyle w:val="Hyperlink"/>
            <w:rFonts w:cs="Times New Roman"/>
          </w:rPr>
          <w:noBreakHyphen/>
          <w:t>page 119</w:t>
        </w:r>
      </w:hyperlink>
      <w:bookmarkStart w:id="0" w:name="_GoBack"/>
      <w:bookmarkEnd w:id="0"/>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FF3951">
        <w:rPr>
          <w:rFonts w:cs="Times New Roman"/>
        </w:rPr>
        <w:t>Member(s) request name added as sponsor: Huggins</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FF3951">
        <w:rPr>
          <w:rFonts w:cs="Times New Roman"/>
        </w:rPr>
        <w:t>Committee r</w:t>
      </w:r>
      <w:r>
        <w:rPr>
          <w:rFonts w:cs="Times New Roman"/>
        </w:rPr>
        <w:t xml:space="preserve">eport: Favorable with amendment </w:t>
      </w:r>
      <w:r w:rsidRPr="00FF3951">
        <w:rPr>
          <w:rFonts w:cs="Times New Roman"/>
          <w:b/>
        </w:rPr>
        <w:t>Judiciary</w:t>
      </w:r>
      <w:r w:rsidRPr="00FF3951">
        <w:rPr>
          <w:rFonts w:cs="Times New Roman"/>
        </w:rPr>
        <w:t xml:space="preserve"> (</w:t>
      </w:r>
      <w:hyperlink r:id="rId9" w:history="1">
        <w:r w:rsidRPr="00FF3951">
          <w:rPr>
            <w:rStyle w:val="Hyperlink"/>
            <w:rFonts w:cs="Times New Roman"/>
          </w:rPr>
          <w:t>House Journal</w:t>
        </w:r>
        <w:r w:rsidRPr="00FF3951">
          <w:rPr>
            <w:rStyle w:val="Hyperlink"/>
            <w:rFonts w:cs="Times New Roman"/>
          </w:rPr>
          <w:noBreakHyphen/>
          <w:t>page 40</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r>
      <w:r>
        <w:rPr>
          <w:rFonts w:cs="Times New Roman"/>
        </w:rPr>
        <w:tab/>
      </w:r>
      <w:r w:rsidRPr="00FF3951">
        <w:rPr>
          <w:rFonts w:cs="Times New Roman"/>
        </w:rPr>
        <w:t>Scrivener's error corrected</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F3951">
        <w:rPr>
          <w:rFonts w:cs="Times New Roman"/>
        </w:rPr>
        <w:t>Member(s)</w:t>
      </w:r>
      <w:r>
        <w:rPr>
          <w:rFonts w:cs="Times New Roman"/>
        </w:rPr>
        <w:t xml:space="preserve"> request name added as sponsor: </w:t>
      </w:r>
      <w:r w:rsidRPr="00FF3951">
        <w:rPr>
          <w:rFonts w:cs="Times New Roman"/>
        </w:rPr>
        <w:t>R.Williams, Jefferson</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F3951">
        <w:rPr>
          <w:rFonts w:cs="Times New Roman"/>
        </w:rPr>
        <w:t>Amended (</w:t>
      </w:r>
      <w:hyperlink r:id="rId10" w:history="1">
        <w:r w:rsidRPr="00FF3951">
          <w:rPr>
            <w:rStyle w:val="Hyperlink"/>
            <w:rFonts w:cs="Times New Roman"/>
          </w:rPr>
          <w:t>House Journal</w:t>
        </w:r>
        <w:r w:rsidRPr="00FF3951">
          <w:rPr>
            <w:rStyle w:val="Hyperlink"/>
            <w:rFonts w:cs="Times New Roman"/>
          </w:rPr>
          <w:noBreakHyphen/>
          <w:t>page 6</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F3951">
        <w:rPr>
          <w:rFonts w:cs="Times New Roman"/>
        </w:rPr>
        <w:t>Read second time (</w:t>
      </w:r>
      <w:hyperlink r:id="rId11" w:history="1">
        <w:r w:rsidRPr="00FF3951">
          <w:rPr>
            <w:rStyle w:val="Hyperlink"/>
            <w:rFonts w:cs="Times New Roman"/>
          </w:rPr>
          <w:t>House Journal</w:t>
        </w:r>
        <w:r w:rsidRPr="00FF3951">
          <w:rPr>
            <w:rStyle w:val="Hyperlink"/>
            <w:rFonts w:cs="Times New Roman"/>
          </w:rPr>
          <w:noBreakHyphen/>
          <w:t>page 6</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F3951">
        <w:rPr>
          <w:rFonts w:cs="Times New Roman"/>
        </w:rPr>
        <w:t>Roll call Yeas</w:t>
      </w:r>
      <w:r>
        <w:rPr>
          <w:rFonts w:cs="Times New Roman"/>
        </w:rPr>
        <w:noBreakHyphen/>
      </w:r>
      <w:r w:rsidRPr="00FF3951">
        <w:rPr>
          <w:rFonts w:cs="Times New Roman"/>
        </w:rPr>
        <w:t>110  Nays</w:t>
      </w:r>
      <w:r>
        <w:rPr>
          <w:rFonts w:cs="Times New Roman"/>
        </w:rPr>
        <w:noBreakHyphen/>
      </w:r>
      <w:r w:rsidRPr="00FF3951">
        <w:rPr>
          <w:rFonts w:cs="Times New Roman"/>
        </w:rPr>
        <w:t>0 (</w:t>
      </w:r>
      <w:hyperlink r:id="rId12" w:history="1">
        <w:r w:rsidRPr="00FF3951">
          <w:rPr>
            <w:rStyle w:val="Hyperlink"/>
            <w:rFonts w:cs="Times New Roman"/>
          </w:rPr>
          <w:t>House Journal</w:t>
        </w:r>
        <w:r w:rsidRPr="00FF3951">
          <w:rPr>
            <w:rStyle w:val="Hyperlink"/>
            <w:rFonts w:cs="Times New Roman"/>
          </w:rPr>
          <w:noBreakHyphen/>
          <w:t>page 7</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FF3951">
        <w:rPr>
          <w:rFonts w:cs="Times New Roman"/>
        </w:rPr>
        <w:t>Read third time and sent to Senat</w:t>
      </w:r>
      <w:r>
        <w:rPr>
          <w:rFonts w:cs="Times New Roman"/>
        </w:rPr>
        <w:t xml:space="preserve">e </w:t>
      </w:r>
      <w:r w:rsidRPr="00FF3951">
        <w:rPr>
          <w:rFonts w:cs="Times New Roman"/>
        </w:rPr>
        <w:t>(</w:t>
      </w:r>
      <w:hyperlink r:id="rId13" w:history="1">
        <w:r w:rsidRPr="00FF3951">
          <w:rPr>
            <w:rStyle w:val="Hyperlink"/>
            <w:rFonts w:cs="Times New Roman"/>
          </w:rPr>
          <w:t>House Journal</w:t>
        </w:r>
        <w:r w:rsidRPr="00FF3951">
          <w:rPr>
            <w:rStyle w:val="Hyperlink"/>
            <w:rFonts w:cs="Times New Roman"/>
          </w:rPr>
          <w:noBreakHyphen/>
          <w:t>page 11</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FF3951">
        <w:rPr>
          <w:rFonts w:cs="Times New Roman"/>
        </w:rPr>
        <w:t>Introduced and read first time (</w:t>
      </w:r>
      <w:hyperlink r:id="rId14" w:history="1">
        <w:r w:rsidRPr="00FF3951">
          <w:rPr>
            <w:rStyle w:val="Hyperlink"/>
            <w:rFonts w:cs="Times New Roman"/>
          </w:rPr>
          <w:t>Senate Journal</w:t>
        </w:r>
        <w:r w:rsidRPr="00FF3951">
          <w:rPr>
            <w:rStyle w:val="Hyperlink"/>
            <w:rFonts w:cs="Times New Roman"/>
          </w:rPr>
          <w:noBreakHyphen/>
          <w:t>page 9</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FF3951">
        <w:rPr>
          <w:rFonts w:cs="Times New Roman"/>
        </w:rPr>
        <w:t>Referred to Co</w:t>
      </w:r>
      <w:r>
        <w:rPr>
          <w:rFonts w:cs="Times New Roman"/>
        </w:rPr>
        <w:t xml:space="preserve">mmittee on </w:t>
      </w:r>
      <w:r w:rsidRPr="00FF3951">
        <w:rPr>
          <w:rFonts w:cs="Times New Roman"/>
          <w:b/>
        </w:rPr>
        <w:t>Family and Veterans' Services</w:t>
      </w:r>
      <w:r w:rsidRPr="00FF3951">
        <w:rPr>
          <w:rFonts w:cs="Times New Roman"/>
        </w:rPr>
        <w:t xml:space="preserve"> (</w:t>
      </w:r>
      <w:hyperlink r:id="rId15" w:history="1">
        <w:r w:rsidRPr="00FF3951">
          <w:rPr>
            <w:rStyle w:val="Hyperlink"/>
            <w:rFonts w:cs="Times New Roman"/>
          </w:rPr>
          <w:t>Senate Journal</w:t>
        </w:r>
        <w:r w:rsidRPr="00FF3951">
          <w:rPr>
            <w:rStyle w:val="Hyperlink"/>
            <w:rFonts w:cs="Times New Roman"/>
          </w:rPr>
          <w:noBreakHyphen/>
          <w:t>page 9</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F3951">
        <w:rPr>
          <w:rFonts w:cs="Times New Roman"/>
        </w:rPr>
        <w:t xml:space="preserve">Committee report: </w:t>
      </w:r>
      <w:r>
        <w:rPr>
          <w:rFonts w:cs="Times New Roman"/>
        </w:rPr>
        <w:t xml:space="preserve">Favorable with amendment </w:t>
      </w:r>
      <w:r w:rsidRPr="00FF3951">
        <w:rPr>
          <w:rFonts w:cs="Times New Roman"/>
          <w:b/>
        </w:rPr>
        <w:t>Family and Veterans' Services</w:t>
      </w:r>
      <w:r w:rsidRPr="00FF3951">
        <w:rPr>
          <w:rFonts w:cs="Times New Roman"/>
        </w:rPr>
        <w:t xml:space="preserve"> (</w:t>
      </w:r>
      <w:hyperlink r:id="rId16" w:history="1">
        <w:r w:rsidRPr="00FF3951">
          <w:rPr>
            <w:rStyle w:val="Hyperlink"/>
            <w:rFonts w:cs="Times New Roman"/>
          </w:rPr>
          <w:t>Senate Journal</w:t>
        </w:r>
        <w:r w:rsidRPr="00FF3951">
          <w:rPr>
            <w:rStyle w:val="Hyperlink"/>
            <w:rFonts w:cs="Times New Roman"/>
          </w:rPr>
          <w:noBreakHyphen/>
          <w:t>page 10</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FF3951">
        <w:rPr>
          <w:rFonts w:cs="Times New Roman"/>
        </w:rPr>
        <w:t>Committee Amendment Adopted (</w:t>
      </w:r>
      <w:hyperlink r:id="rId17" w:history="1">
        <w:r w:rsidRPr="00FF3951">
          <w:rPr>
            <w:rStyle w:val="Hyperlink"/>
            <w:rFonts w:cs="Times New Roman"/>
          </w:rPr>
          <w:t>Senate Journal</w:t>
        </w:r>
        <w:r w:rsidRPr="00FF3951">
          <w:rPr>
            <w:rStyle w:val="Hyperlink"/>
            <w:rFonts w:cs="Times New Roman"/>
          </w:rPr>
          <w:noBreakHyphen/>
          <w:t>page 46</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FF3951">
        <w:rPr>
          <w:rFonts w:cs="Times New Roman"/>
        </w:rPr>
        <w:t>Amended (</w:t>
      </w:r>
      <w:hyperlink r:id="rId18" w:history="1">
        <w:r w:rsidRPr="00FF3951">
          <w:rPr>
            <w:rStyle w:val="Hyperlink"/>
            <w:rFonts w:cs="Times New Roman"/>
          </w:rPr>
          <w:t>Senate Journal</w:t>
        </w:r>
        <w:r w:rsidRPr="00FF3951">
          <w:rPr>
            <w:rStyle w:val="Hyperlink"/>
            <w:rFonts w:cs="Times New Roman"/>
          </w:rPr>
          <w:noBreakHyphen/>
          <w:t>page 30</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FF3951">
        <w:rPr>
          <w:rFonts w:cs="Times New Roman"/>
        </w:rPr>
        <w:t>Read second time (</w:t>
      </w:r>
      <w:hyperlink r:id="rId19" w:history="1">
        <w:r w:rsidRPr="00FF3951">
          <w:rPr>
            <w:rStyle w:val="Hyperlink"/>
            <w:rFonts w:cs="Times New Roman"/>
          </w:rPr>
          <w:t>Senate Journal</w:t>
        </w:r>
        <w:r w:rsidRPr="00FF3951">
          <w:rPr>
            <w:rStyle w:val="Hyperlink"/>
            <w:rFonts w:cs="Times New Roman"/>
          </w:rPr>
          <w:noBreakHyphen/>
          <w:t>page 30</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FF3951">
        <w:rPr>
          <w:rFonts w:cs="Times New Roman"/>
        </w:rPr>
        <w:t>Roll call Ayes</w:t>
      </w:r>
      <w:r>
        <w:rPr>
          <w:rFonts w:cs="Times New Roman"/>
        </w:rPr>
        <w:noBreakHyphen/>
      </w:r>
      <w:r w:rsidRPr="00FF3951">
        <w:rPr>
          <w:rFonts w:cs="Times New Roman"/>
        </w:rPr>
        <w:t>43  Nays</w:t>
      </w:r>
      <w:r>
        <w:rPr>
          <w:rFonts w:cs="Times New Roman"/>
        </w:rPr>
        <w:noBreakHyphen/>
      </w:r>
      <w:r w:rsidRPr="00FF3951">
        <w:rPr>
          <w:rFonts w:cs="Times New Roman"/>
        </w:rPr>
        <w:t>0 (</w:t>
      </w:r>
      <w:hyperlink r:id="rId20" w:history="1">
        <w:r w:rsidRPr="00FF3951">
          <w:rPr>
            <w:rStyle w:val="Hyperlink"/>
            <w:rFonts w:cs="Times New Roman"/>
          </w:rPr>
          <w:t>Senate Journal</w:t>
        </w:r>
        <w:r w:rsidRPr="00FF3951">
          <w:rPr>
            <w:rStyle w:val="Hyperlink"/>
            <w:rFonts w:cs="Times New Roman"/>
          </w:rPr>
          <w:noBreakHyphen/>
          <w:t>page 30</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FF3951">
        <w:rPr>
          <w:rFonts w:cs="Times New Roman"/>
        </w:rPr>
        <w:t xml:space="preserve">Read third </w:t>
      </w:r>
      <w:r>
        <w:rPr>
          <w:rFonts w:cs="Times New Roman"/>
        </w:rPr>
        <w:t xml:space="preserve">time and returned to House with </w:t>
      </w:r>
      <w:r w:rsidRPr="00FF3951">
        <w:rPr>
          <w:rFonts w:cs="Times New Roman"/>
        </w:rPr>
        <w:t>amendments (</w:t>
      </w:r>
      <w:hyperlink r:id="rId21" w:history="1">
        <w:r w:rsidRPr="00FF3951">
          <w:rPr>
            <w:rStyle w:val="Hyperlink"/>
            <w:rFonts w:cs="Times New Roman"/>
          </w:rPr>
          <w:t>Senate Journal</w:t>
        </w:r>
        <w:r w:rsidRPr="00FF3951">
          <w:rPr>
            <w:rStyle w:val="Hyperlink"/>
            <w:rFonts w:cs="Times New Roman"/>
          </w:rPr>
          <w:noBreakHyphen/>
          <w:t>page 26</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r>
      <w:r>
        <w:rPr>
          <w:rFonts w:cs="Times New Roman"/>
        </w:rPr>
        <w:tab/>
      </w:r>
      <w:r w:rsidRPr="00FF3951">
        <w:rPr>
          <w:rFonts w:cs="Times New Roman"/>
        </w:rPr>
        <w:t>Scrivener's error corrected</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FF3951">
        <w:rPr>
          <w:rFonts w:cs="Times New Roman"/>
        </w:rPr>
        <w:t>Concurred i</w:t>
      </w:r>
      <w:r>
        <w:rPr>
          <w:rFonts w:cs="Times New Roman"/>
        </w:rPr>
        <w:t xml:space="preserve">n Senate amendment and enrolled </w:t>
      </w:r>
      <w:r w:rsidRPr="00FF3951">
        <w:rPr>
          <w:rFonts w:cs="Times New Roman"/>
        </w:rPr>
        <w:t>(</w:t>
      </w:r>
      <w:hyperlink r:id="rId22" w:history="1">
        <w:r w:rsidRPr="00FF3951">
          <w:rPr>
            <w:rStyle w:val="Hyperlink"/>
            <w:rFonts w:cs="Times New Roman"/>
          </w:rPr>
          <w:t>House Journal</w:t>
        </w:r>
        <w:r w:rsidRPr="00FF3951">
          <w:rPr>
            <w:rStyle w:val="Hyperlink"/>
            <w:rFonts w:cs="Times New Roman"/>
          </w:rPr>
          <w:noBreakHyphen/>
          <w:t>page 55</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FF3951">
        <w:rPr>
          <w:rFonts w:cs="Times New Roman"/>
        </w:rPr>
        <w:t>Roll call Yeas</w:t>
      </w:r>
      <w:r>
        <w:rPr>
          <w:rFonts w:cs="Times New Roman"/>
        </w:rPr>
        <w:noBreakHyphen/>
      </w:r>
      <w:r w:rsidRPr="00FF3951">
        <w:rPr>
          <w:rFonts w:cs="Times New Roman"/>
        </w:rPr>
        <w:t>109  Nays</w:t>
      </w:r>
      <w:r>
        <w:rPr>
          <w:rFonts w:cs="Times New Roman"/>
        </w:rPr>
        <w:noBreakHyphen/>
      </w:r>
      <w:r w:rsidRPr="00FF3951">
        <w:rPr>
          <w:rFonts w:cs="Times New Roman"/>
        </w:rPr>
        <w:t>0 (</w:t>
      </w:r>
      <w:hyperlink r:id="rId23" w:history="1">
        <w:r w:rsidRPr="00FF3951">
          <w:rPr>
            <w:rStyle w:val="Hyperlink"/>
            <w:rFonts w:cs="Times New Roman"/>
          </w:rPr>
          <w:t>House Journal</w:t>
        </w:r>
        <w:r w:rsidRPr="00FF3951">
          <w:rPr>
            <w:rStyle w:val="Hyperlink"/>
            <w:rFonts w:cs="Times New Roman"/>
          </w:rPr>
          <w:noBreakHyphen/>
          <w:t>page 58</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FF3951">
        <w:rPr>
          <w:rFonts w:cs="Times New Roman"/>
        </w:rPr>
        <w:t>Ratified R  36 (</w:t>
      </w:r>
      <w:hyperlink r:id="rId24" w:history="1">
        <w:r w:rsidRPr="00FF3951">
          <w:rPr>
            <w:rStyle w:val="Hyperlink"/>
            <w:rFonts w:cs="Times New Roman"/>
          </w:rPr>
          <w:t>Senate Journal</w:t>
        </w:r>
        <w:r w:rsidRPr="00FF3951">
          <w:rPr>
            <w:rStyle w:val="Hyperlink"/>
            <w:rFonts w:cs="Times New Roman"/>
          </w:rPr>
          <w:noBreakHyphen/>
          <w:t>page 56</w:t>
        </w:r>
      </w:hyperlink>
      <w:r w:rsidRPr="00FF3951">
        <w:rPr>
          <w:rFonts w:cs="Times New Roman"/>
        </w:rPr>
        <w:t>)</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FF3951">
        <w:rPr>
          <w:rFonts w:cs="Times New Roman"/>
        </w:rPr>
        <w:t>Signed By Governor</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FF3951">
        <w:rPr>
          <w:rFonts w:cs="Times New Roman"/>
        </w:rPr>
        <w:t>Effective date  04/26/19</w:t>
      </w:r>
    </w:p>
    <w:p w:rsidR="00FE1FEE" w:rsidRDefault="00FE1FEE" w:rsidP="00FE1FEE">
      <w:pPr>
        <w:widowControl w:val="0"/>
        <w:tabs>
          <w:tab w:val="right" w:pos="1008"/>
          <w:tab w:val="left" w:pos="1152"/>
          <w:tab w:val="left" w:pos="1872"/>
          <w:tab w:val="left" w:pos="9187"/>
        </w:tabs>
        <w:ind w:left="2088" w:hanging="2088"/>
        <w:rPr>
          <w:rFonts w:cs="Times New Roman"/>
        </w:rPr>
      </w:pPr>
      <w:r>
        <w:rPr>
          <w:rFonts w:cs="Times New Roman"/>
        </w:rPr>
        <w:tab/>
        <w:t>5/6/2019</w:t>
      </w:r>
      <w:r>
        <w:rPr>
          <w:rFonts w:cs="Times New Roman"/>
        </w:rPr>
        <w:tab/>
      </w:r>
      <w:r>
        <w:rPr>
          <w:rFonts w:cs="Times New Roman"/>
        </w:rPr>
        <w:tab/>
      </w:r>
      <w:r w:rsidRPr="00FF3951">
        <w:rPr>
          <w:rFonts w:cs="Times New Roman"/>
        </w:rPr>
        <w:t>Act No</w:t>
      </w:r>
      <w:r>
        <w:rPr>
          <w:rFonts w:cs="Times New Roman"/>
        </w:rPr>
        <w:t>. </w:t>
      </w:r>
      <w:r w:rsidRPr="00FF3951">
        <w:rPr>
          <w:rFonts w:cs="Times New Roman"/>
        </w:rPr>
        <w:t xml:space="preserve"> 23</w:t>
      </w:r>
    </w:p>
    <w:p w:rsidR="00FE1FEE" w:rsidRDefault="00FE1FEE" w:rsidP="00FE1FEE">
      <w:pPr>
        <w:widowControl w:val="0"/>
        <w:tabs>
          <w:tab w:val="right" w:pos="1008"/>
          <w:tab w:val="left" w:pos="1152"/>
          <w:tab w:val="left" w:pos="1872"/>
          <w:tab w:val="left" w:pos="9187"/>
        </w:tabs>
        <w:ind w:left="2088" w:hanging="2088"/>
        <w:rPr>
          <w:rFonts w:cs="Times New Roman"/>
        </w:rPr>
      </w:pPr>
    </w:p>
    <w:p w:rsidR="00794611" w:rsidRPr="00794611" w:rsidRDefault="00794611" w:rsidP="00794611">
      <w:pPr>
        <w:widowControl w:val="0"/>
        <w:tabs>
          <w:tab w:val="right" w:pos="1008"/>
          <w:tab w:val="left" w:pos="1152"/>
          <w:tab w:val="left" w:pos="1872"/>
          <w:tab w:val="left" w:pos="9187"/>
        </w:tabs>
        <w:ind w:left="2088" w:hanging="2088"/>
        <w:rPr>
          <w:rFonts w:eastAsia="Times New Roman" w:cs="Times New Roman"/>
          <w:szCs w:val="20"/>
        </w:rPr>
      </w:pPr>
      <w:r w:rsidRPr="00794611">
        <w:rPr>
          <w:rFonts w:eastAsia="Times New Roman" w:cs="Times New Roman"/>
          <w:szCs w:val="20"/>
        </w:rPr>
        <w:t xml:space="preserve">View the latest </w:t>
      </w:r>
      <w:hyperlink r:id="rId25" w:history="1">
        <w:r w:rsidRPr="00794611">
          <w:rPr>
            <w:rFonts w:eastAsia="Times New Roman" w:cs="Times New Roman"/>
            <w:color w:val="0000FF" w:themeColor="hyperlink"/>
            <w:szCs w:val="20"/>
            <w:u w:val="single"/>
          </w:rPr>
          <w:t>legislative information</w:t>
        </w:r>
      </w:hyperlink>
      <w:r w:rsidRPr="00794611">
        <w:rPr>
          <w:rFonts w:eastAsia="Times New Roman" w:cs="Times New Roman"/>
          <w:szCs w:val="20"/>
        </w:rPr>
        <w:t xml:space="preserve"> at the website</w:t>
      </w:r>
    </w:p>
    <w:p w:rsidR="00794611" w:rsidRPr="00794611" w:rsidRDefault="00794611" w:rsidP="00794611">
      <w:pPr>
        <w:widowControl w:val="0"/>
        <w:tabs>
          <w:tab w:val="right" w:pos="1008"/>
          <w:tab w:val="left" w:pos="1152"/>
          <w:tab w:val="left" w:pos="1872"/>
          <w:tab w:val="left" w:pos="9187"/>
        </w:tabs>
        <w:ind w:left="2088" w:hanging="2088"/>
        <w:rPr>
          <w:rFonts w:eastAsia="Times New Roman" w:cs="Times New Roman"/>
          <w:szCs w:val="20"/>
        </w:rPr>
      </w:pPr>
    </w:p>
    <w:p w:rsidR="00794611" w:rsidRPr="00794611" w:rsidRDefault="00794611" w:rsidP="00794611">
      <w:pPr>
        <w:widowControl w:val="0"/>
        <w:tabs>
          <w:tab w:val="right" w:pos="1008"/>
          <w:tab w:val="left" w:pos="1152"/>
          <w:tab w:val="left" w:pos="1872"/>
          <w:tab w:val="left" w:pos="9187"/>
        </w:tabs>
        <w:ind w:left="2088" w:hanging="2088"/>
        <w:rPr>
          <w:rFonts w:eastAsia="Times New Roman" w:cs="Times New Roman"/>
          <w:szCs w:val="20"/>
        </w:rPr>
      </w:pP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4611">
        <w:rPr>
          <w:rFonts w:eastAsia="Times New Roman" w:cs="Times New Roman"/>
          <w:b/>
          <w:szCs w:val="20"/>
        </w:rPr>
        <w:t>VERSIONS OF THIS BILL</w:t>
      </w:r>
    </w:p>
    <w:p w:rsidR="00794611" w:rsidRPr="00794611" w:rsidRDefault="00794611"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611" w:rsidRPr="00794611" w:rsidRDefault="00CB0B36" w:rsidP="007946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794611" w:rsidRPr="00794611">
          <w:rPr>
            <w:rFonts w:eastAsia="Times New Roman" w:cs="Times New Roman"/>
            <w:color w:val="0000FF" w:themeColor="hyperlink"/>
            <w:szCs w:val="20"/>
            <w:u w:val="single"/>
          </w:rPr>
          <w:t>12/18/2018</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94611" w:rsidRPr="00794611">
          <w:rPr>
            <w:rFonts w:eastAsia="Times New Roman" w:cs="Times New Roman"/>
            <w:color w:val="0000FF" w:themeColor="hyperlink"/>
            <w:szCs w:val="20"/>
            <w:u w:val="single"/>
          </w:rPr>
          <w:t>2/13/2019</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94611" w:rsidRPr="00794611">
          <w:rPr>
            <w:rFonts w:eastAsia="Times New Roman" w:cs="Times New Roman"/>
            <w:color w:val="0000FF" w:themeColor="hyperlink"/>
            <w:szCs w:val="20"/>
            <w:u w:val="single"/>
          </w:rPr>
          <w:t>2/14/2019</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94611" w:rsidRPr="00794611">
          <w:rPr>
            <w:rFonts w:eastAsia="Times New Roman" w:cs="Times New Roman"/>
            <w:color w:val="0000FF" w:themeColor="hyperlink"/>
            <w:szCs w:val="20"/>
            <w:u w:val="single"/>
          </w:rPr>
          <w:t>2/19/2019</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94611" w:rsidRPr="00794611">
          <w:rPr>
            <w:rFonts w:eastAsia="Times New Roman" w:cs="Times New Roman"/>
            <w:color w:val="0000FF" w:themeColor="hyperlink"/>
            <w:szCs w:val="20"/>
            <w:u w:val="single"/>
          </w:rPr>
          <w:t>3/13/2019</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94611" w:rsidRPr="00794611">
          <w:rPr>
            <w:rFonts w:eastAsia="Times New Roman" w:cs="Times New Roman"/>
            <w:color w:val="0000FF" w:themeColor="hyperlink"/>
            <w:szCs w:val="20"/>
            <w:u w:val="single"/>
          </w:rPr>
          <w:t>3/19/2019</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94611" w:rsidRPr="00794611">
          <w:rPr>
            <w:rFonts w:eastAsia="Times New Roman" w:cs="Times New Roman"/>
            <w:color w:val="0000FF" w:themeColor="hyperlink"/>
            <w:szCs w:val="20"/>
            <w:u w:val="single"/>
          </w:rPr>
          <w:t>3/20/2019</w:t>
        </w:r>
      </w:hyperlink>
    </w:p>
    <w:p w:rsidR="00794611" w:rsidRPr="00794611" w:rsidRDefault="00CB0B36"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94611" w:rsidRPr="00794611">
          <w:rPr>
            <w:rFonts w:eastAsia="Times New Roman" w:cs="Times New Roman"/>
            <w:color w:val="0000FF" w:themeColor="hyperlink"/>
            <w:szCs w:val="20"/>
            <w:u w:val="single"/>
          </w:rPr>
          <w:t>3/21/2019</w:t>
        </w:r>
      </w:hyperlink>
    </w:p>
    <w:p w:rsidR="00794611" w:rsidRPr="00794611" w:rsidRDefault="00794611"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4611" w:rsidRDefault="00794611" w:rsidP="0079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4611" w:rsidSect="00794611">
          <w:pgSz w:w="12240" w:h="15840" w:code="1"/>
          <w:pgMar w:top="1080" w:right="1440" w:bottom="1080" w:left="1440" w:header="720" w:footer="720" w:gutter="0"/>
          <w:pgNumType w:start="1"/>
          <w:cols w:space="720"/>
          <w:noEndnote/>
          <w:docGrid w:linePitch="360"/>
        </w:sectPr>
      </w:pP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 R36, H3180)</w:t>
      </w:r>
    </w:p>
    <w:p w:rsidR="00C56E71" w:rsidRPr="008836A5"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6E71" w:rsidRPr="0079461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4611">
        <w:rPr>
          <w:rFonts w:cs="Times New Roman"/>
          <w:b/>
          <w:color w:val="000000" w:themeColor="text1"/>
          <w:szCs w:val="36"/>
        </w:rPr>
        <w:t xml:space="preserve">AN ACT </w:t>
      </w:r>
      <w:r w:rsidRPr="00794611">
        <w:rPr>
          <w:rFonts w:cs="Times New Roman"/>
          <w:b/>
          <w:color w:val="000000" w:themeColor="text1"/>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A SERVICEMEMBER, THE DEPENDENT OF A SERVICEMEMBER, OR THE ATTORNEY GENERAL TO BRING A CIVIL ACTION FOR INTENTIONAL VIOLATIONS OF THE ACT; TO ESTABLISH REMEDIES AND PENALTIES; AND TO REQUIRE THE ADJUTANT GENERAL TO POST CERTAIN INFORMATION REGARDING THE ACT ON THE SOUTH CAROLINA NATIONAL GUARD WEBSITE.</w:t>
      </w:r>
      <w:bookmarkStart w:id="1" w:name="titleend"/>
      <w:bookmarkEnd w:id="1"/>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E2C">
        <w:rPr>
          <w:rFonts w:cs="Times New Roman"/>
        </w:rPr>
        <w:t>Be it enacted by the General Assembly of the State of South Carolina:</w:t>
      </w: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6E71" w:rsidRPr="002349CA"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Servicemembers Civil Relief Act</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rPr>
        <w:t>SECTION</w:t>
      </w:r>
      <w:r w:rsidRPr="006B2E2C">
        <w:rPr>
          <w:rFonts w:cs="Times New Roman"/>
        </w:rPr>
        <w:tab/>
        <w:t>1.</w:t>
      </w:r>
      <w:r w:rsidRPr="006B2E2C">
        <w:rPr>
          <w:rFonts w:cs="Times New Roman"/>
        </w:rPr>
        <w:tab/>
      </w:r>
      <w:r w:rsidRPr="006B2E2C">
        <w:rPr>
          <w:rFonts w:cs="Times New Roman"/>
          <w:color w:val="000000" w:themeColor="text1"/>
          <w:u w:color="000000" w:themeColor="text1"/>
        </w:rPr>
        <w:t>Chapter 1, Title 25 of the 1976 Code is amended by adding:</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6B2E2C">
        <w:rPr>
          <w:rFonts w:cs="Times New Roman"/>
          <w:color w:val="000000" w:themeColor="text1"/>
          <w:u w:color="000000" w:themeColor="text1"/>
        </w:rPr>
        <w:t>“Article 21</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6B2E2C">
        <w:rPr>
          <w:rFonts w:cs="Times New Roman"/>
          <w:color w:val="000000" w:themeColor="text1"/>
          <w:u w:color="000000" w:themeColor="text1"/>
        </w:rPr>
        <w:t>South Carolina Servicemembers Civil Relief Act</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4010.</w:t>
      </w:r>
      <w:r w:rsidRPr="006B2E2C">
        <w:rPr>
          <w:rFonts w:cs="Times New Roman"/>
          <w:color w:val="000000" w:themeColor="text1"/>
          <w:u w:color="000000" w:themeColor="text1"/>
        </w:rPr>
        <w:tab/>
        <w:t>This article may be cited as the ‘South Carolina Servicemembers Civil Relief Act’.</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4020.</w:t>
      </w:r>
      <w:r w:rsidRPr="006B2E2C">
        <w:rPr>
          <w:rFonts w:cs="Times New Roman"/>
          <w:color w:val="000000" w:themeColor="text1"/>
          <w:u w:color="000000" w:themeColor="text1"/>
        </w:rPr>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w:t>
      </w:r>
      <w:r>
        <w:rPr>
          <w:rFonts w:cs="Times New Roman"/>
          <w:color w:val="000000" w:themeColor="text1"/>
          <w:u w:color="000000" w:themeColor="text1"/>
        </w:rPr>
        <w:t>ticle.  The provisions of this a</w:t>
      </w:r>
      <w:r w:rsidRPr="006B2E2C">
        <w:rPr>
          <w:rFonts w:cs="Times New Roman"/>
          <w:color w:val="000000" w:themeColor="text1"/>
          <w:u w:color="000000" w:themeColor="text1"/>
        </w:rPr>
        <w:t>rticle related to contractual agreements or obligations shall apply to any applicable contract entered into, extended, or amended on or after July 1, 2019.</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4030.</w:t>
      </w:r>
      <w:r w:rsidRPr="006B2E2C">
        <w:rPr>
          <w:rFonts w:cs="Times New Roman"/>
          <w:color w:val="000000" w:themeColor="text1"/>
          <w:u w:color="000000" w:themeColor="text1"/>
        </w:rPr>
        <w:tab/>
        <w:t>For purposes of this article: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lastRenderedPageBreak/>
        <w:tab/>
      </w:r>
      <w:r w:rsidRPr="006B2E2C">
        <w:rPr>
          <w:rFonts w:cs="Times New Roman"/>
          <w:color w:val="000000" w:themeColor="text1"/>
          <w:u w:color="000000" w:themeColor="text1"/>
        </w:rPr>
        <w:tab/>
        <w:t>(1)</w:t>
      </w:r>
      <w:r w:rsidRPr="006B2E2C">
        <w:rPr>
          <w:rFonts w:cs="Times New Roman"/>
          <w:color w:val="000000" w:themeColor="text1"/>
          <w:u w:color="000000" w:themeColor="text1"/>
        </w:rPr>
        <w:tab/>
        <w:t xml:space="preserve">‘Dependent’, with respect to a servicemember, has the meaning set forth in 50 U.S.C. Section 3911(4). </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(2)</w:t>
      </w:r>
      <w:r w:rsidRPr="006B2E2C">
        <w:rPr>
          <w:rFonts w:cs="Times New Roman"/>
          <w:color w:val="000000" w:themeColor="text1"/>
          <w:u w:color="000000" w:themeColor="text1"/>
        </w:rPr>
        <w:tab/>
        <w:t>‘Military service’ means any of the following:</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(a)</w:t>
      </w:r>
      <w:r w:rsidRPr="006B2E2C">
        <w:rPr>
          <w:rFonts w:cs="Times New Roman"/>
          <w:color w:val="000000" w:themeColor="text1"/>
          <w:u w:color="000000" w:themeColor="text1"/>
        </w:rPr>
        <w:tab/>
        <w:t xml:space="preserve">the meaning set forth in 50 U.S.C. Section 3911(2); </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(b)</w:t>
      </w:r>
      <w:r w:rsidRPr="006B2E2C">
        <w:rPr>
          <w:rFonts w:cs="Times New Roman"/>
          <w:color w:val="000000" w:themeColor="text1"/>
          <w:u w:color="000000" w:themeColor="text1"/>
        </w:rPr>
        <w:tab/>
        <w:t>in the case of a servicemember who is a member or reserve member of the Army, Navy, Air Force, Marine Corps, or Coast Guard, full</w:t>
      </w:r>
      <w:r w:rsidRPr="006B2E2C">
        <w:rPr>
          <w:rFonts w:cs="Times New Roman"/>
          <w:color w:val="000000" w:themeColor="text1"/>
          <w:u w:color="000000" w:themeColor="text1"/>
        </w:rPr>
        <w:noBreakHyphen/>
        <w:t>time duty in the active military service of the United States, including:</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(i)</w:t>
      </w:r>
      <w:r w:rsidRPr="006B2E2C">
        <w:rPr>
          <w:rFonts w:cs="Times New Roman"/>
          <w:color w:val="000000" w:themeColor="text1"/>
          <w:u w:color="000000" w:themeColor="text1"/>
        </w:rPr>
        <w:tab/>
      </w:r>
      <w:r w:rsidRPr="006B2E2C">
        <w:rPr>
          <w:rFonts w:cs="Times New Roman"/>
          <w:color w:val="000000" w:themeColor="text1"/>
          <w:u w:color="000000" w:themeColor="text1"/>
        </w:rPr>
        <w:tab/>
        <w:t>full</w:t>
      </w:r>
      <w:r w:rsidRPr="006B2E2C">
        <w:rPr>
          <w:rFonts w:cs="Times New Roman"/>
          <w:color w:val="000000" w:themeColor="text1"/>
          <w:u w:color="000000" w:themeColor="text1"/>
        </w:rPr>
        <w:noBreakHyphen/>
        <w:t>time training duty;</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(ii)</w:t>
      </w:r>
      <w:r w:rsidRPr="006B2E2C">
        <w:rPr>
          <w:rFonts w:cs="Times New Roman"/>
          <w:color w:val="000000" w:themeColor="text1"/>
          <w:u w:color="000000" w:themeColor="text1"/>
        </w:rPr>
        <w:tab/>
        <w:t>annual training duty; and</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(iii)</w:t>
      </w:r>
      <w:r w:rsidRPr="006B2E2C">
        <w:rPr>
          <w:rFonts w:cs="Times New Roman"/>
          <w:color w:val="000000" w:themeColor="text1"/>
          <w:u w:color="000000" w:themeColor="text1"/>
        </w:rPr>
        <w:tab/>
        <w:t>attendance while at a school designated as a service school by federal law or by the secretary of the military department concerned;</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(c)</w:t>
      </w:r>
      <w:r w:rsidRPr="006B2E2C">
        <w:rPr>
          <w:rFonts w:cs="Times New Roman"/>
          <w:color w:val="000000" w:themeColor="text1"/>
          <w:u w:color="000000" w:themeColor="text1"/>
        </w:rPr>
        <w:tab/>
        <w:t>in the case of a member of the South Carolina National Guard, service under a call to active: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(i)</w:t>
      </w:r>
      <w:r w:rsidRPr="006B2E2C">
        <w:rPr>
          <w:rFonts w:cs="Times New Roman"/>
          <w:color w:val="000000" w:themeColor="text1"/>
          <w:u w:color="000000" w:themeColor="text1"/>
        </w:rPr>
        <w:tab/>
      </w:r>
      <w:r w:rsidRPr="006B2E2C">
        <w:rPr>
          <w:rFonts w:cs="Times New Roman"/>
          <w:color w:val="000000" w:themeColor="text1"/>
          <w:u w:color="000000" w:themeColor="text1"/>
        </w:rPr>
        <w:tab/>
        <w:t>service authorized by the President of the United States or the Secretary of Defense for a period of more than thirty days in response to a national emergency declared by the President of the United States; or</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(ii)</w:t>
      </w:r>
      <w:r w:rsidRPr="006B2E2C">
        <w:rPr>
          <w:rFonts w:cs="Times New Roman"/>
          <w:color w:val="000000" w:themeColor="text1"/>
          <w:u w:color="000000" w:themeColor="text1"/>
        </w:rPr>
        <w:tab/>
        <w:t>duty authorized pursuant to Article 15 for a period of more than thirty consecutive days;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r>
      <w:r w:rsidRPr="006B2E2C">
        <w:rPr>
          <w:rFonts w:cs="Times New Roman"/>
          <w:color w:val="000000" w:themeColor="text1"/>
          <w:u w:color="000000" w:themeColor="text1"/>
        </w:rPr>
        <w:tab/>
        <w:t>(d)</w:t>
      </w:r>
      <w:r>
        <w:rPr>
          <w:rFonts w:cs="Times New Roman"/>
          <w:color w:val="000000" w:themeColor="text1"/>
          <w:u w:color="000000" w:themeColor="text1"/>
        </w:rPr>
        <w:tab/>
      </w:r>
      <w:r w:rsidRPr="006B2E2C">
        <w:rPr>
          <w:rFonts w:cs="Times New Roman"/>
          <w:color w:val="000000" w:themeColor="text1"/>
          <w:u w:color="000000" w:themeColor="text1"/>
        </w:rPr>
        <w:t>in the case of a member of the National Guard of another state, service under an order of the governor of that state, which is similar to South Carolina state active duty, for a period of more than thirty consecutive days;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(e)</w:t>
      </w:r>
      <w:r>
        <w:rPr>
          <w:rFonts w:cs="Times New Roman"/>
          <w:color w:val="000000" w:themeColor="text1"/>
          <w:u w:color="000000" w:themeColor="text1"/>
        </w:rPr>
        <w:tab/>
      </w:r>
      <w:r w:rsidRPr="006B2E2C">
        <w:rPr>
          <w:rFonts w:cs="Times New Roman"/>
          <w:color w:val="000000" w:themeColor="text1"/>
          <w:u w:color="000000" w:themeColor="text1"/>
        </w:rPr>
        <w:t>in the case of a servicemember who is a commissioned officer of the Public Health Service or the National Oceanic and Atmospheric Administration, active service; or</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(f)</w:t>
      </w:r>
      <w:r>
        <w:rPr>
          <w:rFonts w:cs="Times New Roman"/>
          <w:color w:val="000000" w:themeColor="text1"/>
          <w:u w:color="000000" w:themeColor="text1"/>
        </w:rPr>
        <w:tab/>
      </w:r>
      <w:r w:rsidRPr="006B2E2C">
        <w:rPr>
          <w:rFonts w:cs="Times New Roman"/>
          <w:color w:val="000000" w:themeColor="text1"/>
          <w:u w:color="000000" w:themeColor="text1"/>
        </w:rPr>
        <w:t>any period during which a servicemember is absent from duty on account of sickness, wounds, leave, or other lawful cause.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(3)</w:t>
      </w:r>
      <w:r w:rsidRPr="006B2E2C">
        <w:rPr>
          <w:rFonts w:cs="Times New Roman"/>
          <w:color w:val="000000" w:themeColor="text1"/>
          <w:u w:color="000000" w:themeColor="text1"/>
        </w:rPr>
        <w:tab/>
        <w:t xml:space="preserve">‘Period of military service’ means the period beginning on the date on which a servicemember enters military service and ending on the date on which the servicemember is released from military service or dies while in military service. </w:t>
      </w: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(4)</w:t>
      </w:r>
      <w:r w:rsidRPr="006B2E2C">
        <w:rPr>
          <w:rFonts w:cs="Times New Roman"/>
          <w:color w:val="000000" w:themeColor="text1"/>
          <w:u w:color="000000" w:themeColor="text1"/>
        </w:rPr>
        <w:tab/>
        <w:t>‘Servicemember’ means an individual engaged in military service or a member of the uniformed services, as that term is defined in 50 U.S.C. Section 3911(1).</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4040.</w:t>
      </w:r>
      <w:r w:rsidRPr="006B2E2C">
        <w:rPr>
          <w:rFonts w:cs="Times New Roman"/>
          <w:color w:val="000000" w:themeColor="text1"/>
          <w:u w:color="000000" w:themeColor="text1"/>
        </w:rPr>
        <w:tab/>
        <w:t>The rights, benefits, and protections of the federal Servicemembers Civil Relief Act, 50 U.S.C. Section 3901, et seq., apply to a servicemember engaged in military service.  However, in the case of a servicemember engaged in military service pursuant to 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 xml:space="preserve">4030(2)(c)(ii) or (d), a person is not subject to the remedies or </w:t>
      </w:r>
      <w:r w:rsidRPr="006B2E2C">
        <w:rPr>
          <w:rFonts w:cs="Times New Roman"/>
          <w:color w:val="000000" w:themeColor="text1"/>
          <w:u w:color="000000" w:themeColor="text1"/>
        </w:rPr>
        <w:lastRenderedPageBreak/>
        <w:t>penalties of this article unless the servicemember gives to the person a written or electronic copy of the order to military service.  A violation of the federal Servicemembers Civil Relief Act, as expanded by this section, is a violation of this article.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4050.</w:t>
      </w:r>
      <w:r w:rsidRPr="006B2E2C">
        <w:rPr>
          <w:rFonts w:cs="Times New Roman"/>
          <w:color w:val="000000" w:themeColor="text1"/>
          <w:u w:color="000000" w:themeColor="text1"/>
        </w:rPr>
        <w:tab/>
        <w:t>A dependent of a servicemember engaged in military service has the same rights and protections provided to a servicemember pursuant to 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4060 and Subchapter II</w:t>
      </w:r>
      <w:r>
        <w:rPr>
          <w:rFonts w:cs="Times New Roman"/>
          <w:color w:val="000000" w:themeColor="text1"/>
          <w:u w:color="000000" w:themeColor="text1"/>
        </w:rPr>
        <w:t>,</w:t>
      </w:r>
      <w:r w:rsidRPr="006B2E2C">
        <w:rPr>
          <w:rFonts w:cs="Times New Roman"/>
          <w:color w:val="000000" w:themeColor="text1"/>
          <w:u w:color="000000" w:themeColor="text1"/>
        </w:rPr>
        <w:t xml:space="preserve"> Chapter 50, Title 50 of the U.S.C.</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4060.</w:t>
      </w:r>
      <w:r w:rsidRPr="006B2E2C">
        <w:rPr>
          <w:rFonts w:cs="Times New Roman"/>
          <w:color w:val="000000" w:themeColor="text1"/>
          <w:u w:color="000000" w:themeColor="text1"/>
        </w:rPr>
        <w:tab/>
        <w:t>(A)</w:t>
      </w:r>
      <w:r w:rsidRPr="006B2E2C">
        <w:rPr>
          <w:rFonts w:cs="Times New Roman"/>
          <w:color w:val="000000" w:themeColor="text1"/>
          <w:u w:color="000000" w:themeColor="text1"/>
        </w:rPr>
        <w:tab/>
        <w:t>In addition to the rights and protections regarding consumer transactions, contracts, and service providers provided to a servicememb</w:t>
      </w:r>
      <w:r>
        <w:rPr>
          <w:rFonts w:cs="Times New Roman"/>
          <w:color w:val="000000" w:themeColor="text1"/>
          <w:u w:color="000000" w:themeColor="text1"/>
        </w:rPr>
        <w:t>er pursuant to Subchapter III,</w:t>
      </w:r>
      <w:r w:rsidRPr="006B2E2C">
        <w:rPr>
          <w:rFonts w:cs="Times New Roman"/>
          <w:color w:val="000000" w:themeColor="text1"/>
          <w:u w:color="000000" w:themeColor="text1"/>
        </w:rPr>
        <w:t xml:space="preserve">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(B)</w:t>
      </w:r>
      <w:r w:rsidRPr="006B2E2C">
        <w:rPr>
          <w:rFonts w:cs="Times New Roman"/>
          <w:color w:val="000000" w:themeColor="text1"/>
          <w:u w:color="000000" w:themeColor="text1"/>
        </w:rPr>
        <w:tab/>
        <w:t>This section applies to a contract to provide the following:</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(1)</w:t>
      </w:r>
      <w:r w:rsidRPr="006B2E2C">
        <w:rPr>
          <w:rFonts w:cs="Times New Roman"/>
          <w:color w:val="000000" w:themeColor="text1"/>
          <w:u w:color="000000" w:themeColor="text1"/>
        </w:rPr>
        <w:tab/>
        <w:t>telecommunication services;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(2)</w:t>
      </w:r>
      <w:r w:rsidRPr="006B2E2C">
        <w:rPr>
          <w:rFonts w:cs="Times New Roman"/>
          <w:color w:val="000000" w:themeColor="text1"/>
          <w:u w:color="000000" w:themeColor="text1"/>
        </w:rPr>
        <w:tab/>
        <w:t>Internet services;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(3)</w:t>
      </w:r>
      <w:r w:rsidRPr="006B2E2C">
        <w:rPr>
          <w:rFonts w:cs="Times New Roman"/>
          <w:color w:val="000000" w:themeColor="text1"/>
          <w:u w:color="000000" w:themeColor="text1"/>
        </w:rPr>
        <w:tab/>
        <w:t>television services including</w:t>
      </w:r>
      <w:r>
        <w:rPr>
          <w:rFonts w:cs="Times New Roman"/>
          <w:color w:val="000000" w:themeColor="text1"/>
          <w:u w:color="000000" w:themeColor="text1"/>
        </w:rPr>
        <w:t>,</w:t>
      </w:r>
      <w:r w:rsidRPr="006B2E2C">
        <w:rPr>
          <w:rFonts w:cs="Times New Roman"/>
          <w:color w:val="000000" w:themeColor="text1"/>
          <w:u w:color="000000" w:themeColor="text1"/>
        </w:rPr>
        <w:t xml:space="preserve"> but not limited to</w:t>
      </w:r>
      <w:r>
        <w:rPr>
          <w:rFonts w:cs="Times New Roman"/>
          <w:color w:val="000000" w:themeColor="text1"/>
          <w:u w:color="000000" w:themeColor="text1"/>
        </w:rPr>
        <w:t>,</w:t>
      </w:r>
      <w:r w:rsidRPr="006B2E2C">
        <w:rPr>
          <w:rFonts w:cs="Times New Roman"/>
          <w:color w:val="000000" w:themeColor="text1"/>
          <w:u w:color="000000" w:themeColor="text1"/>
        </w:rPr>
        <w:t xml:space="preserve"> cable television, direct satellite, and other similarly comparable television services;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(4)</w:t>
      </w:r>
      <w:r w:rsidRPr="006B2E2C">
        <w:rPr>
          <w:rFonts w:cs="Times New Roman"/>
          <w:color w:val="000000" w:themeColor="text1"/>
          <w:u w:color="000000" w:themeColor="text1"/>
        </w:rPr>
        <w:tab/>
        <w:t>athletic club or gym memberships; or</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(5)</w:t>
      </w:r>
      <w:r w:rsidRPr="006B2E2C">
        <w:rPr>
          <w:rFonts w:cs="Times New Roman"/>
          <w:color w:val="000000" w:themeColor="text1"/>
          <w:u w:color="000000" w:themeColor="text1"/>
        </w:rPr>
        <w:tab/>
        <w:t>satellite radio services.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rPr>
        <w:tab/>
        <w:t>(C)</w:t>
      </w:r>
      <w:r w:rsidRPr="006B2E2C">
        <w:rPr>
          <w:rFonts w:cs="Times New Roman"/>
        </w:rPr>
        <w:tab/>
      </w:r>
      <w:r w:rsidRPr="006B2E2C">
        <w:rPr>
          <w:rFonts w:cs="Times New Roman"/>
          <w:u w:color="000000" w:themeColor="text1"/>
        </w:rPr>
        <w:t>A servicemember shall give to the service provider written or electronic notice of the termination and a written or electronic copy of the order to relocate, together with the date on which the service is to be terminated.  If a servicemember, as defined in Section 25</w:t>
      </w:r>
      <w:r w:rsidRPr="006B2E2C">
        <w:rPr>
          <w:rFonts w:cs="Times New Roman"/>
          <w:u w:color="000000" w:themeColor="text1"/>
        </w:rPr>
        <w:noBreakHyphen/>
        <w:t>1</w:t>
      </w:r>
      <w:r w:rsidRPr="006B2E2C">
        <w:rPr>
          <w:rFonts w:cs="Times New Roman"/>
          <w:u w:color="000000" w:themeColor="text1"/>
        </w:rPr>
        <w:noBreakHyphen/>
        <w:t>4030(4), terminates a contract pursuant to this section, then the service provider shall inform the servicemember of the servicemember’s rights posted on the South Carolina National Guard’s Internet website pursuant to Section 25</w:t>
      </w:r>
      <w:r w:rsidRPr="006B2E2C">
        <w:rPr>
          <w:rFonts w:cs="Times New Roman"/>
          <w:u w:color="000000" w:themeColor="text1"/>
        </w:rPr>
        <w:noBreakHyphen/>
        <w:t>1</w:t>
      </w:r>
      <w:r w:rsidRPr="006B2E2C">
        <w:rPr>
          <w:rFonts w:cs="Times New Roman"/>
          <w:u w:color="000000" w:themeColor="text1"/>
        </w:rPr>
        <w:noBreakHyphen/>
        <w:t>4080.</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(D)</w:t>
      </w:r>
      <w:r w:rsidRPr="006B2E2C">
        <w:rPr>
          <w:rFonts w:cs="Times New Roman"/>
          <w:color w:val="000000" w:themeColor="text1"/>
          <w:u w:color="000000" w:themeColor="text1"/>
        </w:rPr>
        <w:tab/>
        <w:t>The service provider may not impose an early termination penalty, charge, or fee for a contract terminated pursuant to this section.</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(E)</w:t>
      </w:r>
      <w:r w:rsidRPr="006B2E2C">
        <w:rPr>
          <w:rFonts w:cs="Times New Roman"/>
          <w:color w:val="000000" w:themeColor="text1"/>
          <w:u w:color="000000" w:themeColor="text1"/>
        </w:rPr>
        <w:tab/>
        <w:t>Not later than sixty days after the termination date of the contract, the service provider shall refund to the servicemember any fee paid for a service that extends beyond the termination date of the contract.</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(F)</w:t>
      </w:r>
      <w:r w:rsidRPr="006B2E2C">
        <w:rPr>
          <w:rFonts w:cs="Times New Roman"/>
          <w:color w:val="000000" w:themeColor="text1"/>
          <w:u w:color="000000" w:themeColor="text1"/>
        </w:rPr>
        <w:tab/>
        <w:t>The servicemember shall pay the tax or other contractual obligation or liability that is due and unpaid at the time of termination of the contract.</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(G)</w:t>
      </w:r>
      <w:r w:rsidRPr="006B2E2C">
        <w:rPr>
          <w:rFonts w:cs="Times New Roman"/>
          <w:color w:val="000000" w:themeColor="text1"/>
          <w:u w:color="000000" w:themeColor="text1"/>
        </w:rPr>
        <w:tab/>
        <w:t xml:space="preserve">If the servicemember resubscribes to the service provided under the contract within ninety days of returning from military service, the </w:t>
      </w:r>
      <w:r w:rsidRPr="006B2E2C">
        <w:rPr>
          <w:rFonts w:cs="Times New Roman"/>
          <w:color w:val="000000" w:themeColor="text1"/>
          <w:u w:color="000000" w:themeColor="text1"/>
        </w:rPr>
        <w:lastRenderedPageBreak/>
        <w:t>service provider may not impose a charge or fee, other than the usual and customary charges and fees for the installation or acquisition of customer equipment imposed on other subscribers.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4070.</w:t>
      </w:r>
      <w:r w:rsidRPr="006B2E2C">
        <w:rPr>
          <w:rFonts w:cs="Times New Roman"/>
          <w:color w:val="000000" w:themeColor="text1"/>
          <w:u w:color="000000" w:themeColor="text1"/>
        </w:rPr>
        <w:tab/>
        <w:t>(A)</w:t>
      </w:r>
      <w:r w:rsidRPr="006B2E2C">
        <w:rPr>
          <w:rFonts w:cs="Times New Roman"/>
          <w:color w:val="000000" w:themeColor="text1"/>
          <w:u w:color="000000" w:themeColor="text1"/>
        </w:rPr>
        <w:tab/>
        <w:t>A servicemember, the dependent of a servicemember, or the South Carolina Attorney General may bring a civil action against a person who intentionally violates a provision of this article.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(B)</w:t>
      </w:r>
      <w:r w:rsidRPr="006B2E2C">
        <w:rPr>
          <w:rFonts w:cs="Times New Roman"/>
          <w:color w:val="000000" w:themeColor="text1"/>
          <w:u w:color="000000" w:themeColor="text1"/>
        </w:rPr>
        <w:tab/>
        <w:t>The court may order one or more of the following remedies:</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(1)</w:t>
      </w:r>
      <w:r w:rsidRPr="006B2E2C">
        <w:rPr>
          <w:rFonts w:cs="Times New Roman"/>
          <w:color w:val="000000" w:themeColor="text1"/>
          <w:u w:color="000000" w:themeColor="text1"/>
        </w:rPr>
        <w:tab/>
        <w:t>injunction; or</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r>
      <w:r w:rsidRPr="006B2E2C">
        <w:rPr>
          <w:rFonts w:cs="Times New Roman"/>
          <w:color w:val="000000" w:themeColor="text1"/>
          <w:u w:color="000000" w:themeColor="text1"/>
        </w:rPr>
        <w:tab/>
        <w:t>(2)</w:t>
      </w:r>
      <w:r w:rsidRPr="006B2E2C">
        <w:rPr>
          <w:rFonts w:cs="Times New Roman"/>
          <w:color w:val="000000" w:themeColor="text1"/>
          <w:u w:color="000000" w:themeColor="text1"/>
        </w:rPr>
        <w:tab/>
        <w:t>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u w:color="000000" w:themeColor="text1"/>
        </w:rPr>
        <w:tab/>
        <w:t>(C)</w:t>
      </w:r>
      <w:r w:rsidRPr="006B2E2C">
        <w:rPr>
          <w:rFonts w:cs="Times New Roman"/>
          <w:u w:color="000000" w:themeColor="text1"/>
        </w:rPr>
        <w:tab/>
        <w:t>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ab/>
        <w:t>Section 25</w:t>
      </w:r>
      <w:r w:rsidRPr="006B2E2C">
        <w:rPr>
          <w:rFonts w:cs="Times New Roman"/>
          <w:color w:val="000000" w:themeColor="text1"/>
          <w:u w:color="000000" w:themeColor="text1"/>
        </w:rPr>
        <w:noBreakHyphen/>
        <w:t>1</w:t>
      </w:r>
      <w:r w:rsidRPr="006B2E2C">
        <w:rPr>
          <w:rFonts w:cs="Times New Roman"/>
          <w:color w:val="000000" w:themeColor="text1"/>
          <w:u w:color="000000" w:themeColor="text1"/>
        </w:rPr>
        <w:noBreakHyphen/>
        <w:t>4080.</w:t>
      </w:r>
      <w:r w:rsidRPr="006B2E2C">
        <w:rPr>
          <w:rFonts w:cs="Times New Roman"/>
          <w:color w:val="000000" w:themeColor="text1"/>
          <w:u w:color="000000" w:themeColor="text1"/>
        </w:rPr>
        <w:tab/>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2349CA"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E2C">
        <w:rPr>
          <w:rFonts w:cs="Times New Roman"/>
          <w:color w:val="000000" w:themeColor="text1"/>
          <w:u w:color="000000" w:themeColor="text1"/>
        </w:rPr>
        <w:t>SECTION</w:t>
      </w:r>
      <w:r w:rsidRPr="006B2E2C">
        <w:rPr>
          <w:rFonts w:cs="Times New Roman"/>
          <w:color w:val="000000" w:themeColor="text1"/>
          <w:u w:color="000000" w:themeColor="text1"/>
        </w:rPr>
        <w:tab/>
        <w:t>2.</w:t>
      </w:r>
      <w:r w:rsidRPr="006B2E2C">
        <w:rPr>
          <w:rFonts w:cs="Times New Roman"/>
          <w:color w:val="000000" w:themeColor="text1"/>
          <w:u w:color="000000" w:themeColor="text1"/>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2349CA"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E2C">
        <w:rPr>
          <w:rFonts w:cs="Times New Roman"/>
          <w:color w:val="000000" w:themeColor="text1"/>
          <w:u w:color="000000" w:themeColor="text1"/>
        </w:rPr>
        <w:t>SECTION</w:t>
      </w:r>
      <w:r w:rsidRPr="006B2E2C">
        <w:rPr>
          <w:rFonts w:cs="Times New Roman"/>
          <w:color w:val="000000" w:themeColor="text1"/>
          <w:u w:color="000000" w:themeColor="text1"/>
        </w:rPr>
        <w:tab/>
        <w:t>3.</w:t>
      </w:r>
      <w:r w:rsidRPr="006B2E2C">
        <w:rPr>
          <w:rFonts w:cs="Times New Roman"/>
          <w:color w:val="000000" w:themeColor="text1"/>
          <w:u w:color="000000" w:themeColor="text1"/>
        </w:rPr>
        <w:tab/>
        <w:t>This act takes effect upon approval by the Governor and applies to contracts entered into on or after that date.</w:t>
      </w:r>
    </w:p>
    <w:p w:rsidR="00C56E71" w:rsidRPr="006B2E2C"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6E71" w:rsidRDefault="00C56E7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C56E71" w:rsidRDefault="00C56E71" w:rsidP="00C56E71">
      <w:pPr>
        <w:jc w:val="both"/>
        <w:rPr>
          <w:color w:val="000000" w:themeColor="text1"/>
        </w:rPr>
      </w:pPr>
    </w:p>
    <w:p w:rsidR="00C56E71" w:rsidRDefault="00C56E71" w:rsidP="00C56E71">
      <w:pPr>
        <w:jc w:val="both"/>
        <w:rPr>
          <w:color w:val="000000" w:themeColor="text1"/>
        </w:rPr>
      </w:pPr>
      <w:r>
        <w:rPr>
          <w:color w:val="000000" w:themeColor="text1"/>
        </w:rPr>
        <w:t>Approved the 26</w:t>
      </w:r>
      <w:r w:rsidRPr="0059152C">
        <w:rPr>
          <w:color w:val="000000" w:themeColor="text1"/>
          <w:vertAlign w:val="superscript"/>
        </w:rPr>
        <w:t>th</w:t>
      </w:r>
      <w:r>
        <w:rPr>
          <w:color w:val="000000" w:themeColor="text1"/>
        </w:rPr>
        <w:t xml:space="preserve"> day of April, 2019. </w:t>
      </w:r>
    </w:p>
    <w:p w:rsidR="00C56E71" w:rsidRDefault="00C56E71" w:rsidP="00C56E71">
      <w:pPr>
        <w:jc w:val="center"/>
        <w:rPr>
          <w:color w:val="000000" w:themeColor="text1"/>
        </w:rPr>
      </w:pPr>
    </w:p>
    <w:p w:rsidR="00C56E71" w:rsidRDefault="00C56E71" w:rsidP="00C56E71">
      <w:pPr>
        <w:jc w:val="center"/>
        <w:rPr>
          <w:color w:val="000000" w:themeColor="text1"/>
        </w:rPr>
      </w:pPr>
      <w:r>
        <w:rPr>
          <w:color w:val="000000" w:themeColor="text1"/>
        </w:rPr>
        <w:t>__________</w:t>
      </w:r>
    </w:p>
    <w:p w:rsidR="00794611" w:rsidRPr="00973D12" w:rsidRDefault="00794611" w:rsidP="00C56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94611" w:rsidRPr="00973D12" w:rsidSect="0079461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4A9" w:rsidRDefault="004254A9" w:rsidP="007D5FAC">
      <w:r>
        <w:separator/>
      </w:r>
    </w:p>
  </w:endnote>
  <w:endnote w:type="continuationSeparator" w:id="0">
    <w:p w:rsidR="004254A9" w:rsidRDefault="004254A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611" w:rsidRPr="00794611" w:rsidRDefault="00794611" w:rsidP="0079461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6559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611" w:rsidRDefault="00794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4A9" w:rsidRDefault="004254A9" w:rsidP="007D5FAC">
      <w:r>
        <w:separator/>
      </w:r>
    </w:p>
  </w:footnote>
  <w:footnote w:type="continuationSeparator" w:id="0">
    <w:p w:rsidR="004254A9" w:rsidRDefault="004254A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80"/>
    <w:docVar w:name="ActSecretary" w:val="Charlton"/>
    <w:docVar w:name="ActSIdno" w:val="(31)  3180ZW19"/>
    <w:docVar w:name="clipname" w:val="3180ZW19"/>
    <w:docVar w:name="dvBillNumber" w:val="3180"/>
    <w:docVar w:name="dvBillNumberPrefix" w:val="H"/>
    <w:docVar w:name="dvOriginalBody" w:val="House"/>
    <w:docVar w:name="HOUSEACTFULLPATH" w:val="L:\COUNCIL\ACTS\3180ZW19.DOCX"/>
    <w:docVar w:name="OrigHOUSEBillNo" w:val="3180"/>
    <w:docVar w:name="WhatActtype" w:val="AN ACT"/>
  </w:docVars>
  <w:rsids>
    <w:rsidRoot w:val="004254A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0F19"/>
    <w:rsid w:val="00092EE6"/>
    <w:rsid w:val="00096A9B"/>
    <w:rsid w:val="00096BDA"/>
    <w:rsid w:val="000A2173"/>
    <w:rsid w:val="000A6151"/>
    <w:rsid w:val="000A6C50"/>
    <w:rsid w:val="000B316D"/>
    <w:rsid w:val="000B56CB"/>
    <w:rsid w:val="000D6F51"/>
    <w:rsid w:val="000E6512"/>
    <w:rsid w:val="001030FE"/>
    <w:rsid w:val="001031AE"/>
    <w:rsid w:val="00103295"/>
    <w:rsid w:val="00103D2E"/>
    <w:rsid w:val="00104519"/>
    <w:rsid w:val="00106968"/>
    <w:rsid w:val="00114917"/>
    <w:rsid w:val="00122DE2"/>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14FD"/>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9CA"/>
    <w:rsid w:val="00234E70"/>
    <w:rsid w:val="002355A5"/>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322D"/>
    <w:rsid w:val="002A6880"/>
    <w:rsid w:val="002A7F6D"/>
    <w:rsid w:val="002B787D"/>
    <w:rsid w:val="002C0843"/>
    <w:rsid w:val="002C0E95"/>
    <w:rsid w:val="002C3DB3"/>
    <w:rsid w:val="002C4C93"/>
    <w:rsid w:val="002C7D37"/>
    <w:rsid w:val="002D3267"/>
    <w:rsid w:val="002D7489"/>
    <w:rsid w:val="002D7F22"/>
    <w:rsid w:val="002E0E09"/>
    <w:rsid w:val="002E2659"/>
    <w:rsid w:val="002E42ED"/>
    <w:rsid w:val="002E45C8"/>
    <w:rsid w:val="002F1141"/>
    <w:rsid w:val="002F4C40"/>
    <w:rsid w:val="00304605"/>
    <w:rsid w:val="003049A0"/>
    <w:rsid w:val="003052E2"/>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3589"/>
    <w:rsid w:val="003D5D65"/>
    <w:rsid w:val="003E2FE8"/>
    <w:rsid w:val="00400828"/>
    <w:rsid w:val="00400C83"/>
    <w:rsid w:val="00412B47"/>
    <w:rsid w:val="00412C45"/>
    <w:rsid w:val="004157C4"/>
    <w:rsid w:val="004170BD"/>
    <w:rsid w:val="0041760A"/>
    <w:rsid w:val="00417A9C"/>
    <w:rsid w:val="00423310"/>
    <w:rsid w:val="004254A9"/>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CB9"/>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776"/>
    <w:rsid w:val="00765D0A"/>
    <w:rsid w:val="007746C2"/>
    <w:rsid w:val="0077597C"/>
    <w:rsid w:val="00775B87"/>
    <w:rsid w:val="00784A23"/>
    <w:rsid w:val="00794611"/>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A34"/>
    <w:rsid w:val="00860CD2"/>
    <w:rsid w:val="00862962"/>
    <w:rsid w:val="00865315"/>
    <w:rsid w:val="00865591"/>
    <w:rsid w:val="00865A3F"/>
    <w:rsid w:val="008674BA"/>
    <w:rsid w:val="00870435"/>
    <w:rsid w:val="008733F2"/>
    <w:rsid w:val="008746A0"/>
    <w:rsid w:val="0087712C"/>
    <w:rsid w:val="008836A5"/>
    <w:rsid w:val="00892AF7"/>
    <w:rsid w:val="0089468D"/>
    <w:rsid w:val="008A4130"/>
    <w:rsid w:val="008B2051"/>
    <w:rsid w:val="008B347C"/>
    <w:rsid w:val="008B48BD"/>
    <w:rsid w:val="008C2100"/>
    <w:rsid w:val="008C325E"/>
    <w:rsid w:val="008E03BA"/>
    <w:rsid w:val="008E5FD7"/>
    <w:rsid w:val="008F4CA1"/>
    <w:rsid w:val="008F510F"/>
    <w:rsid w:val="008F5F0A"/>
    <w:rsid w:val="008F696B"/>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3D12"/>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00FD"/>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3168"/>
    <w:rsid w:val="00C34674"/>
    <w:rsid w:val="00C3483A"/>
    <w:rsid w:val="00C45263"/>
    <w:rsid w:val="00C46AB4"/>
    <w:rsid w:val="00C55195"/>
    <w:rsid w:val="00C56E71"/>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496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228"/>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3D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1FEE"/>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6BFDFA8-9321-4F7B-B03C-DF416F6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946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70CB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461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C0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20.docx" TargetMode="External"/><Relationship Id="rId18" Type="http://schemas.openxmlformats.org/officeDocument/2006/relationships/hyperlink" Target="file:///h:\sj\20190320.docx" TargetMode="External"/><Relationship Id="rId26" Type="http://schemas.openxmlformats.org/officeDocument/2006/relationships/hyperlink" Target="file:///p:\pprever\2019-20\3180_20181218.docx" TargetMode="External"/><Relationship Id="rId3" Type="http://schemas.openxmlformats.org/officeDocument/2006/relationships/settings" Target="settings.xml"/><Relationship Id="rId21" Type="http://schemas.openxmlformats.org/officeDocument/2006/relationships/hyperlink" Target="file:///h:\sj\20190321.docx" TargetMode="External"/><Relationship Id="rId34" Type="http://schemas.openxmlformats.org/officeDocument/2006/relationships/footer" Target="footer1.xml"/><Relationship Id="rId7" Type="http://schemas.openxmlformats.org/officeDocument/2006/relationships/hyperlink" Target="file:///h:\hj\20190108.docx" TargetMode="External"/><Relationship Id="rId12" Type="http://schemas.openxmlformats.org/officeDocument/2006/relationships/hyperlink" Target="file:///h:\hj\20190219.docx" TargetMode="External"/><Relationship Id="rId17" Type="http://schemas.openxmlformats.org/officeDocument/2006/relationships/hyperlink" Target="file:///h:\sj\20190319.docx" TargetMode="External"/><Relationship Id="rId25" Type="http://schemas.openxmlformats.org/officeDocument/2006/relationships/hyperlink" Target="http://www.scstatehouse.gov/billsearch.php?billnumbers=3180&amp;session=123&amp;summary=B" TargetMode="External"/><Relationship Id="rId33" Type="http://schemas.openxmlformats.org/officeDocument/2006/relationships/hyperlink" Target="file:///p:\pprever\2019-20\3180_20190321.docx" TargetMode="External"/><Relationship Id="rId2" Type="http://schemas.openxmlformats.org/officeDocument/2006/relationships/styles" Target="styles.xml"/><Relationship Id="rId16" Type="http://schemas.openxmlformats.org/officeDocument/2006/relationships/hyperlink" Target="file:///h:\sj\20190313.docx" TargetMode="External"/><Relationship Id="rId20" Type="http://schemas.openxmlformats.org/officeDocument/2006/relationships/hyperlink" Target="file:///h:\sj\20190320.docx" TargetMode="External"/><Relationship Id="rId29" Type="http://schemas.openxmlformats.org/officeDocument/2006/relationships/hyperlink" Target="file:///p:\pprever\2019-20\3180_201902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19.docx" TargetMode="External"/><Relationship Id="rId24" Type="http://schemas.openxmlformats.org/officeDocument/2006/relationships/hyperlink" Target="file:///h:\sj\20190425.docx" TargetMode="External"/><Relationship Id="rId32" Type="http://schemas.openxmlformats.org/officeDocument/2006/relationships/hyperlink" Target="file:///p:\pprever\2019-20\3180_20190320.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220.docx" TargetMode="External"/><Relationship Id="rId23" Type="http://schemas.openxmlformats.org/officeDocument/2006/relationships/hyperlink" Target="file:///h:\hj\20190403.docx" TargetMode="External"/><Relationship Id="rId28" Type="http://schemas.openxmlformats.org/officeDocument/2006/relationships/hyperlink" Target="file:///p:\pprever\2019-20\3180_20190214.docx" TargetMode="External"/><Relationship Id="rId36" Type="http://schemas.openxmlformats.org/officeDocument/2006/relationships/fontTable" Target="fontTable.xml"/><Relationship Id="rId10" Type="http://schemas.openxmlformats.org/officeDocument/2006/relationships/hyperlink" Target="file:///h:\hj\20190219.docx" TargetMode="External"/><Relationship Id="rId19" Type="http://schemas.openxmlformats.org/officeDocument/2006/relationships/hyperlink" Target="file:///h:\sj\20190320.docx" TargetMode="External"/><Relationship Id="rId31" Type="http://schemas.openxmlformats.org/officeDocument/2006/relationships/hyperlink" Target="file:///p:\pprever\2019-20\3180_20190319.docx" TargetMode="External"/><Relationship Id="rId4" Type="http://schemas.openxmlformats.org/officeDocument/2006/relationships/webSettings" Target="webSettings.xml"/><Relationship Id="rId9" Type="http://schemas.openxmlformats.org/officeDocument/2006/relationships/hyperlink" Target="file:///h:\hj\20190213.docx" TargetMode="External"/><Relationship Id="rId14" Type="http://schemas.openxmlformats.org/officeDocument/2006/relationships/hyperlink" Target="file:///h:\sj\20190220.docx" TargetMode="External"/><Relationship Id="rId22" Type="http://schemas.openxmlformats.org/officeDocument/2006/relationships/hyperlink" Target="file:///h:\hj\20190403.docx" TargetMode="External"/><Relationship Id="rId27" Type="http://schemas.openxmlformats.org/officeDocument/2006/relationships/hyperlink" Target="file:///p:\pprever\2019-20\3180_20190213.docx" TargetMode="External"/><Relationship Id="rId30" Type="http://schemas.openxmlformats.org/officeDocument/2006/relationships/hyperlink" Target="file:///p:\pprever\2019-20\3180_20190313.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0D5F-3D98-4B6D-8B33-01BFBA70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121C7904</Template>
  <TotalTime>0</TotalTime>
  <Pages>7</Pages>
  <Words>2019</Words>
  <Characters>11110</Characters>
  <Application>Microsoft Office Word</Application>
  <DocSecurity>0</DocSecurity>
  <Lines>1010</Lines>
  <Paragraphs>570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3180: SC Service Members Civil Relief - South Carolina Legislature Online</dc:title>
  <dc:subject/>
  <dc:creator>Chris Charlton</dc:creator>
  <cp:keywords/>
  <dc:description/>
  <cp:lastModifiedBy>Lavarres Lynch</cp:lastModifiedBy>
  <cp:revision>2</cp:revision>
  <cp:lastPrinted>2019-04-03T16:40:00Z</cp:lastPrinted>
  <dcterms:created xsi:type="dcterms:W3CDTF">2019-05-07T16:07:00Z</dcterms:created>
  <dcterms:modified xsi:type="dcterms:W3CDTF">2019-05-07T16:07:00Z</dcterms:modified>
</cp:coreProperties>
</file>